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BA33F" w14:textId="531F76A5" w:rsidR="00934958" w:rsidRDefault="004D4C0A" w:rsidP="00A024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Developing a s</w:t>
      </w:r>
      <w:r w:rsidR="00934958">
        <w:rPr>
          <w:rFonts w:ascii="Arial" w:hAnsi="Arial" w:cs="Arial"/>
          <w:b/>
          <w:sz w:val="24"/>
          <w:szCs w:val="24"/>
        </w:rPr>
        <w:t xml:space="preserve">hared Strategy for 2019-24 </w:t>
      </w:r>
      <w:r w:rsidR="0073732F">
        <w:rPr>
          <w:rFonts w:ascii="Arial" w:hAnsi="Arial" w:cs="Arial"/>
          <w:b/>
          <w:sz w:val="24"/>
          <w:szCs w:val="24"/>
        </w:rPr>
        <w:t xml:space="preserve">across </w:t>
      </w:r>
    </w:p>
    <w:p w14:paraId="1D9D7BEF" w14:textId="13FE0327" w:rsidR="00A02411" w:rsidRPr="00A02411" w:rsidRDefault="0073732F" w:rsidP="00A0241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Lancashire and South Cumbria </w:t>
      </w:r>
      <w:r w:rsidR="00934958">
        <w:rPr>
          <w:rFonts w:ascii="Arial" w:hAnsi="Arial" w:cs="Arial"/>
          <w:b/>
          <w:sz w:val="24"/>
          <w:szCs w:val="24"/>
        </w:rPr>
        <w:t>Integrated Care System</w:t>
      </w:r>
    </w:p>
    <w:p w14:paraId="3476DF74" w14:textId="2FE5CAB0" w:rsidR="00220F53" w:rsidRDefault="00220F53" w:rsidP="00220F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62540C46" w14:textId="6D6D4C8D" w:rsidR="00934958" w:rsidRDefault="000964C4" w:rsidP="00192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AD2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paper</w:t>
      </w:r>
      <w:r w:rsidR="00AD26B8">
        <w:rPr>
          <w:rFonts w:ascii="Arial" w:hAnsi="Arial" w:cs="Arial"/>
        </w:rPr>
        <w:t xml:space="preserve"> </w:t>
      </w:r>
      <w:r w:rsidR="00934958">
        <w:rPr>
          <w:rFonts w:ascii="Arial" w:hAnsi="Arial" w:cs="Arial"/>
        </w:rPr>
        <w:t xml:space="preserve">is intended to support </w:t>
      </w:r>
      <w:r w:rsidR="00253BAD">
        <w:rPr>
          <w:rFonts w:ascii="Arial" w:hAnsi="Arial" w:cs="Arial"/>
        </w:rPr>
        <w:t>the</w:t>
      </w:r>
      <w:r w:rsidR="00934958">
        <w:rPr>
          <w:rFonts w:ascii="Arial" w:hAnsi="Arial" w:cs="Arial"/>
        </w:rPr>
        <w:t xml:space="preserve"> consideration of a proposed </w:t>
      </w:r>
      <w:r>
        <w:rPr>
          <w:rFonts w:ascii="Arial" w:hAnsi="Arial" w:cs="Arial"/>
        </w:rPr>
        <w:t xml:space="preserve">strategic narrative for the </w:t>
      </w:r>
      <w:r w:rsidR="00934958">
        <w:rPr>
          <w:rFonts w:ascii="Arial" w:hAnsi="Arial" w:cs="Arial"/>
        </w:rPr>
        <w:t xml:space="preserve">Lancashire </w:t>
      </w:r>
      <w:r w:rsidR="005D20B2">
        <w:rPr>
          <w:rFonts w:ascii="Arial" w:hAnsi="Arial" w:cs="Arial"/>
        </w:rPr>
        <w:t>and</w:t>
      </w:r>
      <w:r w:rsidR="00934958">
        <w:rPr>
          <w:rFonts w:ascii="Arial" w:hAnsi="Arial" w:cs="Arial"/>
        </w:rPr>
        <w:t xml:space="preserve"> South Cumbria (L&amp;SC) Integrated care System (</w:t>
      </w:r>
      <w:r>
        <w:rPr>
          <w:rFonts w:ascii="Arial" w:hAnsi="Arial" w:cs="Arial"/>
        </w:rPr>
        <w:t>ICS</w:t>
      </w:r>
      <w:r w:rsidR="00934958">
        <w:rPr>
          <w:rFonts w:ascii="Arial" w:hAnsi="Arial" w:cs="Arial"/>
        </w:rPr>
        <w:t>)</w:t>
      </w:r>
      <w:r w:rsidR="00AD26B8">
        <w:rPr>
          <w:rFonts w:ascii="Arial" w:hAnsi="Arial" w:cs="Arial"/>
        </w:rPr>
        <w:t xml:space="preserve"> </w:t>
      </w:r>
      <w:r w:rsidR="00253BAD">
        <w:rPr>
          <w:rFonts w:ascii="Arial" w:hAnsi="Arial" w:cs="Arial"/>
        </w:rPr>
        <w:t xml:space="preserve">by </w:t>
      </w:r>
      <w:r w:rsidR="005D20B2">
        <w:rPr>
          <w:rFonts w:ascii="Arial" w:hAnsi="Arial" w:cs="Arial"/>
        </w:rPr>
        <w:t>Clinical Commissioning Groups (CCG)</w:t>
      </w:r>
      <w:r w:rsidR="00253BAD">
        <w:rPr>
          <w:rFonts w:ascii="Arial" w:hAnsi="Arial" w:cs="Arial"/>
        </w:rPr>
        <w:t xml:space="preserve"> Governing Bodies, Provider Trust Board and Local Authority leadership teams. The paper also outlines </w:t>
      </w:r>
      <w:r w:rsidR="00AD26B8">
        <w:rPr>
          <w:rFonts w:ascii="Arial" w:hAnsi="Arial" w:cs="Arial"/>
        </w:rPr>
        <w:t xml:space="preserve">the process of </w:t>
      </w:r>
      <w:r w:rsidR="00934958">
        <w:rPr>
          <w:rFonts w:ascii="Arial" w:hAnsi="Arial" w:cs="Arial"/>
        </w:rPr>
        <w:t>engagement</w:t>
      </w:r>
      <w:r w:rsidR="00AD26B8">
        <w:rPr>
          <w:rFonts w:ascii="Arial" w:hAnsi="Arial" w:cs="Arial"/>
        </w:rPr>
        <w:t xml:space="preserve"> </w:t>
      </w:r>
      <w:r w:rsidR="00934958">
        <w:rPr>
          <w:rFonts w:ascii="Arial" w:hAnsi="Arial" w:cs="Arial"/>
        </w:rPr>
        <w:t xml:space="preserve">on that narrative </w:t>
      </w:r>
      <w:r w:rsidR="00AD26B8">
        <w:rPr>
          <w:rFonts w:ascii="Arial" w:hAnsi="Arial" w:cs="Arial"/>
        </w:rPr>
        <w:t>that we are proposing to undertake</w:t>
      </w:r>
      <w:r>
        <w:rPr>
          <w:rFonts w:ascii="Arial" w:hAnsi="Arial" w:cs="Arial"/>
        </w:rPr>
        <w:t xml:space="preserve">. </w:t>
      </w:r>
    </w:p>
    <w:p w14:paraId="4DC3C129" w14:textId="2982DE78" w:rsidR="00192E17" w:rsidRPr="00192E17" w:rsidRDefault="00192E17" w:rsidP="00192E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slide set attached proposes that the </w:t>
      </w:r>
      <w:r w:rsidR="005D20B2">
        <w:rPr>
          <w:rFonts w:ascii="Arial" w:hAnsi="Arial" w:cs="Arial"/>
        </w:rPr>
        <w:t xml:space="preserve">Lancashire and South Cumbria (L&amp;SC) Integrated care System (ICS) </w:t>
      </w:r>
      <w:r w:rsidR="00253BAD">
        <w:rPr>
          <w:rFonts w:ascii="Arial" w:hAnsi="Arial" w:cs="Arial"/>
        </w:rPr>
        <w:t>endorse</w:t>
      </w:r>
      <w:r>
        <w:rPr>
          <w:rFonts w:ascii="Arial" w:hAnsi="Arial" w:cs="Arial"/>
        </w:rPr>
        <w:t xml:space="preserve">s </w:t>
      </w:r>
      <w:r w:rsidR="005D20B2">
        <w:rPr>
          <w:rFonts w:ascii="Arial" w:hAnsi="Arial" w:cs="Arial"/>
        </w:rPr>
        <w:t>eight</w:t>
      </w:r>
      <w:r>
        <w:rPr>
          <w:rFonts w:ascii="Arial" w:hAnsi="Arial" w:cs="Arial"/>
        </w:rPr>
        <w:t xml:space="preserve"> partnership priorities </w:t>
      </w:r>
      <w:r w:rsidR="00934958">
        <w:rPr>
          <w:rFonts w:ascii="Arial" w:hAnsi="Arial" w:cs="Arial"/>
        </w:rPr>
        <w:t xml:space="preserve">for changing the way we work as a system </w:t>
      </w:r>
      <w:r>
        <w:rPr>
          <w:rFonts w:ascii="Arial" w:hAnsi="Arial" w:cs="Arial"/>
        </w:rPr>
        <w:t xml:space="preserve">– priorities which enable us to explain our vision </w:t>
      </w:r>
      <w:r w:rsidR="00934958">
        <w:rPr>
          <w:rFonts w:ascii="Arial" w:hAnsi="Arial" w:cs="Arial"/>
        </w:rPr>
        <w:t xml:space="preserve">for future system working </w:t>
      </w:r>
      <w:r>
        <w:rPr>
          <w:rFonts w:ascii="Arial" w:hAnsi="Arial" w:cs="Arial"/>
        </w:rPr>
        <w:t xml:space="preserve">to </w:t>
      </w:r>
      <w:r w:rsidR="00934958">
        <w:rPr>
          <w:rFonts w:ascii="Arial" w:hAnsi="Arial" w:cs="Arial"/>
        </w:rPr>
        <w:t xml:space="preserve">our staff, </w:t>
      </w:r>
      <w:r>
        <w:rPr>
          <w:rFonts w:ascii="Arial" w:hAnsi="Arial" w:cs="Arial"/>
        </w:rPr>
        <w:t>patients, citizens</w:t>
      </w:r>
      <w:r w:rsidR="0093495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nd stakeholders and </w:t>
      </w:r>
      <w:r w:rsidR="00934958">
        <w:rPr>
          <w:rFonts w:ascii="Arial" w:hAnsi="Arial" w:cs="Arial"/>
        </w:rPr>
        <w:t xml:space="preserve">to set out </w:t>
      </w:r>
      <w:r>
        <w:rPr>
          <w:rFonts w:ascii="Arial" w:hAnsi="Arial" w:cs="Arial"/>
        </w:rPr>
        <w:t>how working in partnership will enable us to tackle our most significant challenges.</w:t>
      </w:r>
    </w:p>
    <w:p w14:paraId="4305619A" w14:textId="77777777" w:rsidR="00220F53" w:rsidRDefault="00220F53" w:rsidP="00220F53">
      <w:pPr>
        <w:jc w:val="both"/>
        <w:rPr>
          <w:rFonts w:ascii="Arial" w:hAnsi="Arial" w:cs="Arial"/>
          <w:b/>
        </w:rPr>
      </w:pPr>
      <w:r w:rsidRPr="00220F53">
        <w:rPr>
          <w:rFonts w:ascii="Arial" w:hAnsi="Arial" w:cs="Arial"/>
          <w:b/>
        </w:rPr>
        <w:t>Current position</w:t>
      </w:r>
    </w:p>
    <w:p w14:paraId="407E30C7" w14:textId="60759AEF" w:rsidR="00220F53" w:rsidRDefault="00253BAD" w:rsidP="00FF309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D1D96">
        <w:rPr>
          <w:rFonts w:ascii="Arial" w:hAnsi="Arial" w:cs="Arial"/>
        </w:rPr>
        <w:t>embers will be</w:t>
      </w:r>
      <w:r w:rsidR="00367DDD">
        <w:rPr>
          <w:rFonts w:ascii="Arial" w:hAnsi="Arial" w:cs="Arial"/>
        </w:rPr>
        <w:t xml:space="preserve"> </w:t>
      </w:r>
      <w:r w:rsidR="00FF3090" w:rsidRPr="00FF3090">
        <w:rPr>
          <w:rFonts w:ascii="Arial" w:hAnsi="Arial" w:cs="Arial"/>
        </w:rPr>
        <w:t xml:space="preserve">aware of the </w:t>
      </w:r>
      <w:r>
        <w:rPr>
          <w:rFonts w:ascii="Arial" w:hAnsi="Arial" w:cs="Arial"/>
        </w:rPr>
        <w:t xml:space="preserve">wide-ranging </w:t>
      </w:r>
      <w:r w:rsidR="00220F53" w:rsidRPr="009E31E1">
        <w:rPr>
          <w:rFonts w:ascii="Arial" w:hAnsi="Arial" w:cs="Arial"/>
        </w:rPr>
        <w:t>expectation</w:t>
      </w:r>
      <w:r w:rsidR="0023142F" w:rsidRPr="009E31E1">
        <w:rPr>
          <w:rFonts w:ascii="Arial" w:hAnsi="Arial" w:cs="Arial"/>
        </w:rPr>
        <w:t>s</w:t>
      </w:r>
      <w:r w:rsidR="00220F53" w:rsidRPr="009E31E1">
        <w:rPr>
          <w:rFonts w:ascii="Arial" w:hAnsi="Arial" w:cs="Arial"/>
        </w:rPr>
        <w:t xml:space="preserve"> set out in the NHS Long Term</w:t>
      </w:r>
      <w:r w:rsidR="00B86689" w:rsidRPr="009E31E1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. These include the obligation on </w:t>
      </w:r>
      <w:r w:rsidR="005D20B2">
        <w:rPr>
          <w:rFonts w:ascii="Arial" w:hAnsi="Arial" w:cs="Arial"/>
        </w:rPr>
        <w:t>Integrated Care System</w:t>
      </w:r>
      <w:r w:rsidR="00B86689">
        <w:rPr>
          <w:rFonts w:ascii="Arial" w:hAnsi="Arial" w:cs="Arial"/>
        </w:rPr>
        <w:t xml:space="preserve"> </w:t>
      </w:r>
      <w:r w:rsidR="00B86689" w:rsidRPr="00EC60E7">
        <w:rPr>
          <w:rFonts w:ascii="Arial" w:hAnsi="Arial" w:cs="Arial"/>
        </w:rPr>
        <w:t>leaders</w:t>
      </w:r>
      <w:r>
        <w:rPr>
          <w:rFonts w:ascii="Arial" w:hAnsi="Arial" w:cs="Arial"/>
        </w:rPr>
        <w:t xml:space="preserve"> (which includes the</w:t>
      </w:r>
      <w:r w:rsidR="00045BD3">
        <w:rPr>
          <w:rFonts w:ascii="Arial" w:hAnsi="Arial" w:cs="Arial"/>
        </w:rPr>
        <w:t xml:space="preserve"> </w:t>
      </w:r>
      <w:r w:rsidR="00934958">
        <w:rPr>
          <w:rFonts w:ascii="Arial" w:hAnsi="Arial" w:cs="Arial"/>
        </w:rPr>
        <w:t xml:space="preserve">leaders of </w:t>
      </w:r>
      <w:r w:rsidR="005D20B2">
        <w:rPr>
          <w:rFonts w:ascii="Arial" w:hAnsi="Arial" w:cs="Arial"/>
        </w:rPr>
        <w:t>Clinical Commissioning Groups</w:t>
      </w:r>
      <w:r>
        <w:rPr>
          <w:rFonts w:ascii="Arial" w:hAnsi="Arial" w:cs="Arial"/>
        </w:rPr>
        <w:t>,</w:t>
      </w:r>
      <w:r w:rsidR="00934958">
        <w:rPr>
          <w:rFonts w:ascii="Arial" w:hAnsi="Arial" w:cs="Arial"/>
        </w:rPr>
        <w:t xml:space="preserve"> </w:t>
      </w:r>
      <w:r w:rsidR="00045BD3">
        <w:rPr>
          <w:rFonts w:ascii="Arial" w:hAnsi="Arial" w:cs="Arial"/>
        </w:rPr>
        <w:t>Providers</w:t>
      </w:r>
      <w:r>
        <w:rPr>
          <w:rFonts w:ascii="Arial" w:hAnsi="Arial" w:cs="Arial"/>
        </w:rPr>
        <w:t xml:space="preserve"> and Local Authorities) to</w:t>
      </w:r>
      <w:r w:rsidR="00B86689" w:rsidRPr="00EC60E7">
        <w:rPr>
          <w:rFonts w:ascii="Arial" w:hAnsi="Arial" w:cs="Arial"/>
        </w:rPr>
        <w:t xml:space="preserve"> facilitate</w:t>
      </w:r>
      <w:r w:rsidR="00220F53" w:rsidRPr="00EC60E7">
        <w:rPr>
          <w:rFonts w:ascii="Arial" w:hAnsi="Arial" w:cs="Arial"/>
        </w:rPr>
        <w:t xml:space="preserve"> discussion</w:t>
      </w:r>
      <w:r w:rsidR="00B86689" w:rsidRPr="00EC60E7">
        <w:rPr>
          <w:rFonts w:ascii="Arial" w:hAnsi="Arial" w:cs="Arial"/>
        </w:rPr>
        <w:t>s</w:t>
      </w:r>
      <w:r w:rsidR="00220F53" w:rsidRPr="00EC60E7">
        <w:rPr>
          <w:rFonts w:ascii="Arial" w:hAnsi="Arial" w:cs="Arial"/>
        </w:rPr>
        <w:t xml:space="preserve"> with citizens, staff, stakeholders and partners about</w:t>
      </w:r>
      <w:r w:rsidR="00E76C87" w:rsidRPr="00EC60E7">
        <w:rPr>
          <w:rFonts w:ascii="Arial" w:hAnsi="Arial" w:cs="Arial"/>
        </w:rPr>
        <w:t xml:space="preserve"> how we in</w:t>
      </w:r>
      <w:r w:rsidR="00FF3090" w:rsidRPr="00EC60E7">
        <w:rPr>
          <w:rFonts w:ascii="Arial" w:hAnsi="Arial" w:cs="Arial"/>
        </w:rPr>
        <w:t xml:space="preserve">tend to </w:t>
      </w:r>
      <w:r w:rsidR="00E76C87" w:rsidRPr="00EC60E7">
        <w:rPr>
          <w:rFonts w:ascii="Arial" w:hAnsi="Arial" w:cs="Arial"/>
        </w:rPr>
        <w:t>respond to the Long Term Plan</w:t>
      </w:r>
      <w:r w:rsidR="00FF3090" w:rsidRPr="00EC60E7">
        <w:rPr>
          <w:rFonts w:ascii="Arial" w:hAnsi="Arial" w:cs="Arial"/>
        </w:rPr>
        <w:t>,</w:t>
      </w:r>
      <w:r w:rsidR="00FF3090">
        <w:rPr>
          <w:rFonts w:ascii="Arial" w:hAnsi="Arial" w:cs="Arial"/>
        </w:rPr>
        <w:t xml:space="preserve"> a</w:t>
      </w:r>
      <w:r w:rsidR="00982425">
        <w:rPr>
          <w:rFonts w:ascii="Arial" w:hAnsi="Arial" w:cs="Arial"/>
        </w:rPr>
        <w:t>ddress the challenges facing our</w:t>
      </w:r>
      <w:r w:rsidR="00FF3090">
        <w:rPr>
          <w:rFonts w:ascii="Arial" w:hAnsi="Arial" w:cs="Arial"/>
        </w:rPr>
        <w:t xml:space="preserve"> system</w:t>
      </w:r>
      <w:r w:rsidR="00E76C87" w:rsidRPr="00FF3090">
        <w:rPr>
          <w:rFonts w:ascii="Arial" w:hAnsi="Arial" w:cs="Arial"/>
        </w:rPr>
        <w:t xml:space="preserve"> and support our communities to improve their own health and wellbeing.</w:t>
      </w:r>
      <w:r w:rsidR="00206F2C">
        <w:rPr>
          <w:rFonts w:ascii="Arial" w:hAnsi="Arial" w:cs="Arial"/>
        </w:rPr>
        <w:t xml:space="preserve"> These conver</w:t>
      </w:r>
      <w:r>
        <w:rPr>
          <w:rFonts w:ascii="Arial" w:hAnsi="Arial" w:cs="Arial"/>
        </w:rPr>
        <w:t xml:space="preserve">sations are intended to shape a Five Year Strategic Plan for the </w:t>
      </w:r>
      <w:r w:rsidR="005D20B2">
        <w:rPr>
          <w:rFonts w:ascii="Arial" w:hAnsi="Arial" w:cs="Arial"/>
        </w:rPr>
        <w:t>Integrated Care System</w:t>
      </w:r>
      <w:r>
        <w:rPr>
          <w:rFonts w:ascii="Arial" w:hAnsi="Arial" w:cs="Arial"/>
        </w:rPr>
        <w:t xml:space="preserve"> to be published in the autumn of 2019.</w:t>
      </w:r>
    </w:p>
    <w:p w14:paraId="17AE7856" w14:textId="77777777" w:rsidR="00253BAD" w:rsidRDefault="00253BAD" w:rsidP="00253BAD">
      <w:pPr>
        <w:pStyle w:val="ListParagraph"/>
        <w:ind w:left="360"/>
        <w:jc w:val="both"/>
        <w:rPr>
          <w:rFonts w:ascii="Arial" w:hAnsi="Arial" w:cs="Arial"/>
        </w:rPr>
      </w:pPr>
    </w:p>
    <w:p w14:paraId="6DD1A49A" w14:textId="1F7BF28A" w:rsidR="00253BAD" w:rsidRDefault="002A7A94" w:rsidP="00E76C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last 12 </w:t>
      </w:r>
      <w:r w:rsidR="00192E17">
        <w:rPr>
          <w:rFonts w:ascii="Arial" w:hAnsi="Arial" w:cs="Arial"/>
        </w:rPr>
        <w:t xml:space="preserve">weeks, </w:t>
      </w:r>
      <w:r w:rsidR="006460F1">
        <w:rPr>
          <w:rFonts w:ascii="Arial" w:hAnsi="Arial" w:cs="Arial"/>
        </w:rPr>
        <w:t xml:space="preserve">around 250 </w:t>
      </w:r>
      <w:r w:rsidR="00192E17">
        <w:rPr>
          <w:rFonts w:ascii="Arial" w:hAnsi="Arial" w:cs="Arial"/>
        </w:rPr>
        <w:t xml:space="preserve">leaders </w:t>
      </w:r>
      <w:r w:rsidR="00540C24">
        <w:rPr>
          <w:rFonts w:ascii="Arial" w:hAnsi="Arial" w:cs="Arial"/>
        </w:rPr>
        <w:t xml:space="preserve">and senior representatives </w:t>
      </w:r>
      <w:r w:rsidR="00934958">
        <w:rPr>
          <w:rFonts w:ascii="Arial" w:hAnsi="Arial" w:cs="Arial"/>
        </w:rPr>
        <w:t xml:space="preserve">across the </w:t>
      </w:r>
      <w:r w:rsidR="005D20B2">
        <w:rPr>
          <w:rFonts w:ascii="Arial" w:hAnsi="Arial" w:cs="Arial"/>
        </w:rPr>
        <w:t xml:space="preserve">Lancashire and South Cumbria (L&amp;SC) </w:t>
      </w:r>
      <w:r w:rsidR="00540C24">
        <w:rPr>
          <w:rFonts w:ascii="Arial" w:hAnsi="Arial" w:cs="Arial"/>
        </w:rPr>
        <w:t xml:space="preserve">health and care </w:t>
      </w:r>
      <w:r w:rsidR="00934958">
        <w:rPr>
          <w:rFonts w:ascii="Arial" w:hAnsi="Arial" w:cs="Arial"/>
        </w:rPr>
        <w:t xml:space="preserve">system </w:t>
      </w:r>
      <w:r w:rsidR="00192E17">
        <w:rPr>
          <w:rFonts w:ascii="Arial" w:hAnsi="Arial" w:cs="Arial"/>
        </w:rPr>
        <w:t xml:space="preserve">have been involved in discussions about the </w:t>
      </w:r>
      <w:r w:rsidR="00DE3AFA">
        <w:rPr>
          <w:rFonts w:ascii="Arial" w:hAnsi="Arial" w:cs="Arial"/>
        </w:rPr>
        <w:t>case for chang</w:t>
      </w:r>
      <w:r w:rsidR="0042239F">
        <w:rPr>
          <w:rFonts w:ascii="Arial" w:hAnsi="Arial" w:cs="Arial"/>
        </w:rPr>
        <w:t xml:space="preserve">ing the way we work as a system and the development of </w:t>
      </w:r>
      <w:r w:rsidR="00527F3F">
        <w:rPr>
          <w:rFonts w:ascii="Arial" w:hAnsi="Arial" w:cs="Arial"/>
        </w:rPr>
        <w:t xml:space="preserve">a number of </w:t>
      </w:r>
      <w:r w:rsidR="00192E17">
        <w:rPr>
          <w:rFonts w:ascii="Arial" w:hAnsi="Arial" w:cs="Arial"/>
        </w:rPr>
        <w:t xml:space="preserve">“strategic propositions” </w:t>
      </w:r>
      <w:r w:rsidR="00527F3F">
        <w:rPr>
          <w:rFonts w:ascii="Arial" w:hAnsi="Arial" w:cs="Arial"/>
        </w:rPr>
        <w:t>for working different</w:t>
      </w:r>
      <w:r w:rsidR="00C66482">
        <w:rPr>
          <w:rFonts w:ascii="Arial" w:hAnsi="Arial" w:cs="Arial"/>
        </w:rPr>
        <w:t>l</w:t>
      </w:r>
      <w:r w:rsidR="00527F3F">
        <w:rPr>
          <w:rFonts w:ascii="Arial" w:hAnsi="Arial" w:cs="Arial"/>
        </w:rPr>
        <w:t>y</w:t>
      </w:r>
      <w:r w:rsidR="00192E17">
        <w:rPr>
          <w:rFonts w:ascii="Arial" w:hAnsi="Arial" w:cs="Arial"/>
        </w:rPr>
        <w:t>. During the course of March</w:t>
      </w:r>
      <w:r w:rsidR="00487580">
        <w:rPr>
          <w:rFonts w:ascii="Arial" w:hAnsi="Arial" w:cs="Arial"/>
        </w:rPr>
        <w:t xml:space="preserve"> and April</w:t>
      </w:r>
      <w:r w:rsidR="00192E17">
        <w:rPr>
          <w:rFonts w:ascii="Arial" w:hAnsi="Arial" w:cs="Arial"/>
        </w:rPr>
        <w:t>, each proposition has been refined into a priority statement</w:t>
      </w:r>
      <w:r w:rsidR="00006623">
        <w:rPr>
          <w:rFonts w:ascii="Arial" w:hAnsi="Arial" w:cs="Arial"/>
        </w:rPr>
        <w:t xml:space="preserve"> by senior colleagues working in the system</w:t>
      </w:r>
      <w:r w:rsidR="00C4251D">
        <w:rPr>
          <w:rFonts w:ascii="Arial" w:hAnsi="Arial" w:cs="Arial"/>
        </w:rPr>
        <w:t xml:space="preserve">, </w:t>
      </w:r>
      <w:r w:rsidR="00192E17">
        <w:rPr>
          <w:rFonts w:ascii="Arial" w:hAnsi="Arial" w:cs="Arial"/>
        </w:rPr>
        <w:t>taking note of the feedback received</w:t>
      </w:r>
      <w:r w:rsidR="00487580">
        <w:rPr>
          <w:rFonts w:ascii="Arial" w:hAnsi="Arial" w:cs="Arial"/>
        </w:rPr>
        <w:t xml:space="preserve"> through workshops and other </w:t>
      </w:r>
      <w:r w:rsidR="00804E7A">
        <w:rPr>
          <w:rFonts w:ascii="Arial" w:hAnsi="Arial" w:cs="Arial"/>
        </w:rPr>
        <w:t>conversations with leaders</w:t>
      </w:r>
      <w:r w:rsidR="00192E17">
        <w:rPr>
          <w:rFonts w:ascii="Arial" w:hAnsi="Arial" w:cs="Arial"/>
        </w:rPr>
        <w:t>.</w:t>
      </w:r>
      <w:r w:rsidR="00253BAD">
        <w:rPr>
          <w:rFonts w:ascii="Arial" w:hAnsi="Arial" w:cs="Arial"/>
        </w:rPr>
        <w:t xml:space="preserve"> Whilst this recent work has stemmed from the NHS Long Term Plan, our approach in Lancashire and South Cumbria has been to create a process to develop a partnership strategy which complements the core strategies of other key partners including</w:t>
      </w:r>
      <w:r w:rsidR="00192E17">
        <w:rPr>
          <w:rFonts w:ascii="Arial" w:hAnsi="Arial" w:cs="Arial"/>
        </w:rPr>
        <w:t xml:space="preserve"> </w:t>
      </w:r>
      <w:r w:rsidR="00253BAD">
        <w:rPr>
          <w:rFonts w:ascii="Arial" w:hAnsi="Arial" w:cs="Arial"/>
        </w:rPr>
        <w:t>Local Authorities, educational institutions and local enterprise partnerships.</w:t>
      </w:r>
    </w:p>
    <w:p w14:paraId="09ED8EB8" w14:textId="77777777" w:rsidR="00253BAD" w:rsidRPr="00253BAD" w:rsidRDefault="00253BAD" w:rsidP="00253BAD">
      <w:pPr>
        <w:pStyle w:val="ListParagraph"/>
        <w:rPr>
          <w:rFonts w:ascii="Arial" w:hAnsi="Arial" w:cs="Arial"/>
        </w:rPr>
      </w:pPr>
    </w:p>
    <w:p w14:paraId="301B7D88" w14:textId="3D8F4F00" w:rsidR="00192E17" w:rsidRDefault="009F1D42" w:rsidP="00E76C8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work has now been consolidated into </w:t>
      </w:r>
      <w:r w:rsidR="0008538D">
        <w:rPr>
          <w:rFonts w:ascii="Arial" w:hAnsi="Arial" w:cs="Arial"/>
        </w:rPr>
        <w:t>set of slides</w:t>
      </w:r>
      <w:r w:rsidR="001876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</w:t>
      </w:r>
      <w:r w:rsidR="001876CD">
        <w:rPr>
          <w:rFonts w:ascii="Arial" w:hAnsi="Arial" w:cs="Arial"/>
        </w:rPr>
        <w:t xml:space="preserve">was approved for wider engagement by the </w:t>
      </w:r>
      <w:r w:rsidR="005D20B2">
        <w:rPr>
          <w:rFonts w:ascii="Arial" w:hAnsi="Arial" w:cs="Arial"/>
        </w:rPr>
        <w:t>Integrated Care System</w:t>
      </w:r>
      <w:r w:rsidR="001876CD">
        <w:rPr>
          <w:rFonts w:ascii="Arial" w:hAnsi="Arial" w:cs="Arial"/>
        </w:rPr>
        <w:t xml:space="preserve"> Board at its </w:t>
      </w:r>
      <w:r w:rsidR="0008538D">
        <w:rPr>
          <w:rFonts w:ascii="Arial" w:hAnsi="Arial" w:cs="Arial"/>
        </w:rPr>
        <w:t xml:space="preserve">April meeting. </w:t>
      </w:r>
      <w:r w:rsidR="001876CD">
        <w:rPr>
          <w:rFonts w:ascii="Arial" w:hAnsi="Arial" w:cs="Arial"/>
        </w:rPr>
        <w:t xml:space="preserve"> </w:t>
      </w:r>
      <w:r w:rsidR="00483C30">
        <w:rPr>
          <w:rFonts w:ascii="Arial" w:hAnsi="Arial" w:cs="Arial"/>
        </w:rPr>
        <w:t xml:space="preserve">The slide pack </w:t>
      </w:r>
      <w:r>
        <w:rPr>
          <w:rFonts w:ascii="Arial" w:hAnsi="Arial" w:cs="Arial"/>
        </w:rPr>
        <w:t>is attached to this paper and is introduced below.</w:t>
      </w:r>
    </w:p>
    <w:p w14:paraId="29AB9F01" w14:textId="77777777" w:rsidR="00192E17" w:rsidRPr="00192E17" w:rsidRDefault="00192E17" w:rsidP="00192E17">
      <w:pPr>
        <w:pStyle w:val="ListParagraph"/>
        <w:rPr>
          <w:rFonts w:ascii="Arial" w:hAnsi="Arial" w:cs="Arial"/>
        </w:rPr>
      </w:pPr>
    </w:p>
    <w:p w14:paraId="41009600" w14:textId="1B33276E" w:rsidR="00625A91" w:rsidRPr="00B921AE" w:rsidRDefault="00E73A25" w:rsidP="008E72EF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921AE">
        <w:rPr>
          <w:rFonts w:ascii="Arial" w:hAnsi="Arial" w:cs="Arial"/>
        </w:rPr>
        <w:t>I</w:t>
      </w:r>
      <w:r w:rsidR="006460F1" w:rsidRPr="00B921AE">
        <w:rPr>
          <w:rFonts w:ascii="Arial" w:hAnsi="Arial" w:cs="Arial"/>
        </w:rPr>
        <w:t xml:space="preserve">n parallel with this </w:t>
      </w:r>
      <w:r w:rsidR="003211F6" w:rsidRPr="00B921AE">
        <w:rPr>
          <w:rFonts w:ascii="Arial" w:hAnsi="Arial" w:cs="Arial"/>
        </w:rPr>
        <w:t xml:space="preserve">strategic </w:t>
      </w:r>
      <w:r w:rsidR="006460F1" w:rsidRPr="00B921AE">
        <w:rPr>
          <w:rFonts w:ascii="Arial" w:hAnsi="Arial" w:cs="Arial"/>
        </w:rPr>
        <w:t xml:space="preserve">work, </w:t>
      </w:r>
      <w:r w:rsidR="005D20B2">
        <w:rPr>
          <w:rFonts w:ascii="Arial" w:hAnsi="Arial" w:cs="Arial"/>
        </w:rPr>
        <w:t>Clinical Commissioning Groups</w:t>
      </w:r>
      <w:r w:rsidR="00054EA7" w:rsidRPr="00B921AE">
        <w:rPr>
          <w:rFonts w:ascii="Arial" w:hAnsi="Arial" w:cs="Arial"/>
        </w:rPr>
        <w:t xml:space="preserve"> and Trust </w:t>
      </w:r>
      <w:r w:rsidR="00E90144" w:rsidRPr="00B921AE">
        <w:rPr>
          <w:rFonts w:ascii="Arial" w:hAnsi="Arial" w:cs="Arial"/>
        </w:rPr>
        <w:t xml:space="preserve">operational plans for 2019/20 </w:t>
      </w:r>
      <w:r w:rsidR="007E0156" w:rsidRPr="00B921AE">
        <w:rPr>
          <w:rFonts w:ascii="Arial" w:hAnsi="Arial" w:cs="Arial"/>
        </w:rPr>
        <w:t>have been developed in line with</w:t>
      </w:r>
      <w:r w:rsidR="00E90144" w:rsidRPr="00B921AE">
        <w:rPr>
          <w:rFonts w:ascii="Arial" w:hAnsi="Arial" w:cs="Arial"/>
        </w:rPr>
        <w:t xml:space="preserve"> national </w:t>
      </w:r>
      <w:r w:rsidR="00253BAD">
        <w:rPr>
          <w:rFonts w:ascii="Arial" w:hAnsi="Arial" w:cs="Arial"/>
        </w:rPr>
        <w:t xml:space="preserve">NHS </w:t>
      </w:r>
      <w:r w:rsidR="007E0156" w:rsidRPr="00B921AE">
        <w:rPr>
          <w:rFonts w:ascii="Arial" w:hAnsi="Arial" w:cs="Arial"/>
        </w:rPr>
        <w:t xml:space="preserve">planning </w:t>
      </w:r>
      <w:r w:rsidR="00E90144" w:rsidRPr="00B921AE">
        <w:rPr>
          <w:rFonts w:ascii="Arial" w:hAnsi="Arial" w:cs="Arial"/>
        </w:rPr>
        <w:t xml:space="preserve">guidance published in December. This work </w:t>
      </w:r>
      <w:r w:rsidR="00815A3B" w:rsidRPr="00B921AE">
        <w:rPr>
          <w:rFonts w:ascii="Arial" w:hAnsi="Arial" w:cs="Arial"/>
        </w:rPr>
        <w:t>has been co</w:t>
      </w:r>
      <w:r w:rsidR="00483C30">
        <w:rPr>
          <w:rFonts w:ascii="Arial" w:hAnsi="Arial" w:cs="Arial"/>
        </w:rPr>
        <w:t>-</w:t>
      </w:r>
      <w:r w:rsidR="00815A3B" w:rsidRPr="00B921AE">
        <w:rPr>
          <w:rFonts w:ascii="Arial" w:hAnsi="Arial" w:cs="Arial"/>
        </w:rPr>
        <w:t xml:space="preserve">ordinated across the </w:t>
      </w:r>
      <w:r w:rsidR="005D20B2">
        <w:rPr>
          <w:rFonts w:ascii="Arial" w:hAnsi="Arial" w:cs="Arial"/>
        </w:rPr>
        <w:t>Integrated Care System</w:t>
      </w:r>
      <w:r w:rsidR="00815A3B" w:rsidRPr="00B921AE">
        <w:rPr>
          <w:rFonts w:ascii="Arial" w:hAnsi="Arial" w:cs="Arial"/>
        </w:rPr>
        <w:t xml:space="preserve">, with emphasis placed upon </w:t>
      </w:r>
      <w:r w:rsidR="00DB1DA3" w:rsidRPr="00B921AE">
        <w:rPr>
          <w:rFonts w:ascii="Arial" w:hAnsi="Arial" w:cs="Arial"/>
        </w:rPr>
        <w:t xml:space="preserve">commissioners and providers working closely together in Integrated Care Partnerships (ICPs) to </w:t>
      </w:r>
      <w:r w:rsidR="00625A91" w:rsidRPr="00B921AE">
        <w:rPr>
          <w:rFonts w:ascii="Arial" w:hAnsi="Arial" w:cs="Arial"/>
        </w:rPr>
        <w:t xml:space="preserve">develop their plans. </w:t>
      </w:r>
      <w:r w:rsidR="000964C4" w:rsidRPr="00B921AE">
        <w:rPr>
          <w:rFonts w:ascii="Arial" w:hAnsi="Arial" w:cs="Arial"/>
        </w:rPr>
        <w:t xml:space="preserve">Once finalised and signed off by NHS England and NHS Improvement, the </w:t>
      </w:r>
      <w:r w:rsidR="00625A91" w:rsidRPr="00B921AE">
        <w:rPr>
          <w:rFonts w:ascii="Arial" w:hAnsi="Arial" w:cs="Arial"/>
        </w:rPr>
        <w:t>aggregated 20</w:t>
      </w:r>
      <w:r w:rsidR="000964C4" w:rsidRPr="00B921AE">
        <w:rPr>
          <w:rFonts w:ascii="Arial" w:hAnsi="Arial" w:cs="Arial"/>
        </w:rPr>
        <w:t xml:space="preserve">19/20 Operational Plan </w:t>
      </w:r>
      <w:r w:rsidR="00625A91" w:rsidRPr="00B921AE">
        <w:rPr>
          <w:rFonts w:ascii="Arial" w:hAnsi="Arial" w:cs="Arial"/>
        </w:rPr>
        <w:t>will be viewed</w:t>
      </w:r>
      <w:r w:rsidR="000964C4" w:rsidRPr="00B921AE">
        <w:rPr>
          <w:rFonts w:ascii="Arial" w:hAnsi="Arial" w:cs="Arial"/>
        </w:rPr>
        <w:t xml:space="preserve"> as year 1 of the </w:t>
      </w:r>
      <w:r w:rsidR="005D20B2">
        <w:rPr>
          <w:rFonts w:ascii="Arial" w:hAnsi="Arial" w:cs="Arial"/>
        </w:rPr>
        <w:t>Integrated Care System</w:t>
      </w:r>
      <w:r w:rsidR="000964C4" w:rsidRPr="00B921AE">
        <w:rPr>
          <w:rFonts w:ascii="Arial" w:hAnsi="Arial" w:cs="Arial"/>
        </w:rPr>
        <w:t xml:space="preserve"> five</w:t>
      </w:r>
      <w:r w:rsidR="00483C30">
        <w:rPr>
          <w:rFonts w:ascii="Arial" w:hAnsi="Arial" w:cs="Arial"/>
        </w:rPr>
        <w:t>-</w:t>
      </w:r>
      <w:r w:rsidR="000964C4" w:rsidRPr="00B921AE">
        <w:rPr>
          <w:rFonts w:ascii="Arial" w:hAnsi="Arial" w:cs="Arial"/>
        </w:rPr>
        <w:t>year strategy.</w:t>
      </w:r>
      <w:r w:rsidR="003E44E9" w:rsidRPr="00B921AE">
        <w:rPr>
          <w:rFonts w:ascii="Arial" w:hAnsi="Arial" w:cs="Arial"/>
        </w:rPr>
        <w:t xml:space="preserve"> </w:t>
      </w:r>
      <w:r w:rsidR="00B921AE">
        <w:rPr>
          <w:rFonts w:ascii="Arial" w:hAnsi="Arial" w:cs="Arial"/>
        </w:rPr>
        <w:t xml:space="preserve">It has been important, therefore, to reflect the spirit of the </w:t>
      </w:r>
      <w:r w:rsidR="000A4072">
        <w:rPr>
          <w:rFonts w:ascii="Arial" w:hAnsi="Arial" w:cs="Arial"/>
        </w:rPr>
        <w:t xml:space="preserve">proposed strategic priorities </w:t>
      </w:r>
      <w:r w:rsidR="006B14A1">
        <w:rPr>
          <w:rFonts w:ascii="Arial" w:hAnsi="Arial" w:cs="Arial"/>
        </w:rPr>
        <w:t>in the development of the 2019/20 operational plans.</w:t>
      </w:r>
    </w:p>
    <w:p w14:paraId="121EC1E1" w14:textId="77777777" w:rsidR="00625A91" w:rsidRPr="00625A91" w:rsidRDefault="00625A91" w:rsidP="00625A91">
      <w:pPr>
        <w:pStyle w:val="ListParagraph"/>
        <w:ind w:left="284"/>
        <w:jc w:val="both"/>
        <w:rPr>
          <w:rFonts w:ascii="Arial" w:hAnsi="Arial" w:cs="Arial"/>
        </w:rPr>
      </w:pPr>
    </w:p>
    <w:p w14:paraId="229C89E9" w14:textId="77B631D6" w:rsidR="00B86689" w:rsidRPr="005D20B2" w:rsidRDefault="006B14A1" w:rsidP="005D20B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Members should note that </w:t>
      </w:r>
      <w:r w:rsidR="009F1D42">
        <w:rPr>
          <w:rFonts w:ascii="Arial" w:hAnsi="Arial" w:cs="Arial"/>
        </w:rPr>
        <w:t>NHS England</w:t>
      </w:r>
      <w:r>
        <w:rPr>
          <w:rFonts w:ascii="Arial" w:hAnsi="Arial" w:cs="Arial"/>
        </w:rPr>
        <w:t xml:space="preserve"> &amp; NHS Improvement</w:t>
      </w:r>
      <w:r w:rsidR="009F1D42">
        <w:rPr>
          <w:rFonts w:ascii="Arial" w:hAnsi="Arial" w:cs="Arial"/>
        </w:rPr>
        <w:t xml:space="preserve"> have confirmed that further guidance about the development of </w:t>
      </w:r>
      <w:r w:rsidR="005D20B2">
        <w:rPr>
          <w:rFonts w:ascii="Arial" w:hAnsi="Arial" w:cs="Arial"/>
        </w:rPr>
        <w:t>Integrated Care System</w:t>
      </w:r>
      <w:r w:rsidR="009F1D42">
        <w:rPr>
          <w:rFonts w:ascii="Arial" w:hAnsi="Arial" w:cs="Arial"/>
        </w:rPr>
        <w:t xml:space="preserve"> 5 year strategies is expected </w:t>
      </w:r>
      <w:r w:rsidR="00234A45">
        <w:rPr>
          <w:rFonts w:ascii="Arial" w:hAnsi="Arial" w:cs="Arial"/>
        </w:rPr>
        <w:t>to be published in</w:t>
      </w:r>
      <w:r w:rsidR="00253BAD">
        <w:rPr>
          <w:rFonts w:ascii="Arial" w:hAnsi="Arial" w:cs="Arial"/>
        </w:rPr>
        <w:t xml:space="preserve"> </w:t>
      </w:r>
      <w:r w:rsidR="00045BD3">
        <w:rPr>
          <w:rFonts w:ascii="Arial" w:hAnsi="Arial" w:cs="Arial"/>
        </w:rPr>
        <w:t xml:space="preserve">May </w:t>
      </w:r>
      <w:r w:rsidR="009F1D42">
        <w:rPr>
          <w:rFonts w:ascii="Arial" w:hAnsi="Arial" w:cs="Arial"/>
        </w:rPr>
        <w:t>as part of the Implementation Framework for the Long Term Plan.</w:t>
      </w:r>
      <w:r w:rsidR="00E90144">
        <w:rPr>
          <w:rFonts w:ascii="Arial" w:hAnsi="Arial" w:cs="Arial"/>
        </w:rPr>
        <w:t xml:space="preserve"> </w:t>
      </w:r>
      <w:r w:rsidR="00234A45">
        <w:rPr>
          <w:rFonts w:ascii="Arial" w:hAnsi="Arial" w:cs="Arial"/>
        </w:rPr>
        <w:t xml:space="preserve">However, the </w:t>
      </w:r>
      <w:r w:rsidR="005D20B2">
        <w:rPr>
          <w:rFonts w:ascii="Arial" w:hAnsi="Arial" w:cs="Arial"/>
        </w:rPr>
        <w:t xml:space="preserve">Lancashire and South Cumbria (L&amp;SC) Integrated care System (ICS) </w:t>
      </w:r>
      <w:r w:rsidR="00234A45">
        <w:rPr>
          <w:rFonts w:ascii="Arial" w:hAnsi="Arial" w:cs="Arial"/>
        </w:rPr>
        <w:t>Board</w:t>
      </w:r>
      <w:r w:rsidR="00483C30">
        <w:rPr>
          <w:rFonts w:ascii="Arial" w:hAnsi="Arial" w:cs="Arial"/>
        </w:rPr>
        <w:t xml:space="preserve"> considered the early development </w:t>
      </w:r>
      <w:r w:rsidR="001D3E67">
        <w:rPr>
          <w:rFonts w:ascii="Arial" w:hAnsi="Arial" w:cs="Arial"/>
        </w:rPr>
        <w:t xml:space="preserve">of </w:t>
      </w:r>
      <w:r w:rsidR="00B5453C">
        <w:rPr>
          <w:rFonts w:ascii="Arial" w:hAnsi="Arial" w:cs="Arial"/>
        </w:rPr>
        <w:t>priorities for action was vital to ensure that meaningful engagement with staff and comm</w:t>
      </w:r>
      <w:r w:rsidR="007D7782">
        <w:rPr>
          <w:rFonts w:ascii="Arial" w:hAnsi="Arial" w:cs="Arial"/>
        </w:rPr>
        <w:t xml:space="preserve">unities could be held </w:t>
      </w:r>
      <w:r w:rsidR="00C962E1">
        <w:rPr>
          <w:rFonts w:ascii="Arial" w:hAnsi="Arial" w:cs="Arial"/>
        </w:rPr>
        <w:t xml:space="preserve">over the summer </w:t>
      </w:r>
      <w:r w:rsidR="007D7782">
        <w:rPr>
          <w:rFonts w:ascii="Arial" w:hAnsi="Arial" w:cs="Arial"/>
        </w:rPr>
        <w:t xml:space="preserve">in order to inform </w:t>
      </w:r>
      <w:r w:rsidR="00C962E1">
        <w:rPr>
          <w:rFonts w:ascii="Arial" w:hAnsi="Arial" w:cs="Arial"/>
        </w:rPr>
        <w:t xml:space="preserve">the final </w:t>
      </w:r>
      <w:r w:rsidR="005D20B2">
        <w:rPr>
          <w:rFonts w:ascii="Arial" w:hAnsi="Arial" w:cs="Arial"/>
        </w:rPr>
        <w:t>Integrated Care System</w:t>
      </w:r>
      <w:r w:rsidR="00C962E1">
        <w:rPr>
          <w:rFonts w:ascii="Arial" w:hAnsi="Arial" w:cs="Arial"/>
        </w:rPr>
        <w:t xml:space="preserve"> five-year strategy.</w:t>
      </w:r>
    </w:p>
    <w:p w14:paraId="050349BA" w14:textId="1CC34400" w:rsidR="009A4470" w:rsidRPr="005D20B2" w:rsidRDefault="00592D1E" w:rsidP="005D20B2">
      <w:pPr>
        <w:ind w:left="284"/>
        <w:jc w:val="both"/>
        <w:rPr>
          <w:rFonts w:ascii="Arial" w:hAnsi="Arial" w:cs="Arial"/>
          <w:b/>
        </w:rPr>
      </w:pPr>
      <w:r w:rsidRPr="00C962E1">
        <w:rPr>
          <w:rFonts w:ascii="Arial" w:hAnsi="Arial" w:cs="Arial"/>
          <w:b/>
        </w:rPr>
        <w:t>Building</w:t>
      </w:r>
      <w:r w:rsidR="00006623" w:rsidRPr="00C962E1">
        <w:rPr>
          <w:rFonts w:ascii="Arial" w:hAnsi="Arial" w:cs="Arial"/>
          <w:b/>
        </w:rPr>
        <w:t xml:space="preserve"> the </w:t>
      </w:r>
      <w:r w:rsidR="00B86689" w:rsidRPr="00C962E1">
        <w:rPr>
          <w:rFonts w:ascii="Arial" w:hAnsi="Arial" w:cs="Arial"/>
          <w:b/>
        </w:rPr>
        <w:t>Strategic Narrative</w:t>
      </w:r>
    </w:p>
    <w:p w14:paraId="57AB3BD5" w14:textId="54A349CD" w:rsidR="00006623" w:rsidRDefault="00006623" w:rsidP="00931A31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process </w:t>
      </w:r>
      <w:r w:rsidR="0083131F">
        <w:rPr>
          <w:rFonts w:ascii="Arial" w:hAnsi="Arial" w:cs="Arial"/>
        </w:rPr>
        <w:t>of developing the attached document h</w:t>
      </w:r>
      <w:r>
        <w:rPr>
          <w:rFonts w:ascii="Arial" w:hAnsi="Arial" w:cs="Arial"/>
        </w:rPr>
        <w:t xml:space="preserve">as not followed </w:t>
      </w:r>
      <w:r w:rsidR="0083131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typical approach to developing strategy which might be adopted in a single organisation</w:t>
      </w:r>
      <w:r w:rsidR="00592D1E">
        <w:rPr>
          <w:rFonts w:ascii="Arial" w:hAnsi="Arial" w:cs="Arial"/>
        </w:rPr>
        <w:t>. The evolution of this work can be explained by introducing elements of the</w:t>
      </w:r>
      <w:r>
        <w:rPr>
          <w:rFonts w:ascii="Arial" w:hAnsi="Arial" w:cs="Arial"/>
        </w:rPr>
        <w:t xml:space="preserve"> </w:t>
      </w:r>
      <w:r w:rsidR="00592D1E">
        <w:rPr>
          <w:rFonts w:ascii="Arial" w:hAnsi="Arial" w:cs="Arial"/>
        </w:rPr>
        <w:t>slide set as follows:</w:t>
      </w:r>
    </w:p>
    <w:p w14:paraId="19AB28EE" w14:textId="77777777" w:rsidR="009F1D42" w:rsidRDefault="009F1D42" w:rsidP="009F1D42">
      <w:pPr>
        <w:pStyle w:val="ListParagraph"/>
        <w:ind w:left="284"/>
        <w:jc w:val="both"/>
        <w:rPr>
          <w:rFonts w:ascii="Arial" w:hAnsi="Arial" w:cs="Arial"/>
        </w:rPr>
      </w:pPr>
    </w:p>
    <w:p w14:paraId="3CF2F86D" w14:textId="14E2E053" w:rsidR="00227B18" w:rsidRPr="00227B18" w:rsidRDefault="005D20B2" w:rsidP="00227B18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E71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74041" wp14:editId="1E95E087">
                <wp:simplePos x="0" y="0"/>
                <wp:positionH relativeFrom="margin">
                  <wp:posOffset>245110</wp:posOffset>
                </wp:positionH>
                <wp:positionV relativeFrom="paragraph">
                  <wp:posOffset>926465</wp:posOffset>
                </wp:positionV>
                <wp:extent cx="5667375" cy="1562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02DCF" w14:textId="24DFCC65" w:rsidR="009E7154" w:rsidRPr="00227B18" w:rsidRDefault="009E7154" w:rsidP="009E715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7B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Our vision for Lancashire and South Cumbria is that communities will be healthy and local people will have the best start in life, so they can live and age well.</w:t>
                            </w:r>
                          </w:p>
                          <w:p w14:paraId="02CA1B1F" w14:textId="77777777" w:rsidR="009E7154" w:rsidRPr="00227B18" w:rsidRDefault="009E7154" w:rsidP="009E715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7B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the heart of this are the following ambitions: </w:t>
                            </w:r>
                          </w:p>
                          <w:p w14:paraId="1E7F1B3A" w14:textId="77777777" w:rsidR="006D4A6D" w:rsidRPr="00227B18" w:rsidRDefault="002F7BD2" w:rsidP="009E7154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7B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 will have healthy communities</w:t>
                            </w:r>
                          </w:p>
                          <w:p w14:paraId="0D4444EF" w14:textId="77777777" w:rsidR="006D4A6D" w:rsidRPr="00227B18" w:rsidRDefault="002F7BD2" w:rsidP="009E7154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7B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 will have high quality and efficient services</w:t>
                            </w:r>
                          </w:p>
                          <w:p w14:paraId="36DA6F26" w14:textId="175F6849" w:rsidR="009E7154" w:rsidRPr="00227B18" w:rsidRDefault="002F7BD2" w:rsidP="00227B18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7B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 will have a health and care service that works for everyone, including our staf</w:t>
                            </w:r>
                            <w:r w:rsidR="00227B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74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pt;margin-top:72.95pt;width:446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PUJg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">
                <v:textbox>
                  <w:txbxContent>
                    <w:p w14:paraId="16602DCF" w14:textId="24DFCC65" w:rsidR="009E7154" w:rsidRPr="00227B18" w:rsidRDefault="009E7154" w:rsidP="009E715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7B18">
                        <w:rPr>
                          <w:rFonts w:ascii="Arial" w:hAnsi="Arial" w:cs="Arial"/>
                          <w:sz w:val="20"/>
                          <w:szCs w:val="20"/>
                        </w:rPr>
                        <w:t>Our vision for Lancashire and South Cumbria is that communities will be healthy and local people will have the best start in life, so they can live and age well.</w:t>
                      </w:r>
                    </w:p>
                    <w:p w14:paraId="02CA1B1F" w14:textId="77777777" w:rsidR="009E7154" w:rsidRPr="00227B18" w:rsidRDefault="009E7154" w:rsidP="009E715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7B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the heart of this are the following ambitions: </w:t>
                      </w:r>
                    </w:p>
                    <w:p w14:paraId="1E7F1B3A" w14:textId="77777777" w:rsidR="006D4A6D" w:rsidRPr="00227B18" w:rsidRDefault="002F7BD2" w:rsidP="009E7154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7B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 will have healthy communities</w:t>
                      </w:r>
                    </w:p>
                    <w:p w14:paraId="0D4444EF" w14:textId="77777777" w:rsidR="006D4A6D" w:rsidRPr="00227B18" w:rsidRDefault="002F7BD2" w:rsidP="009E7154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7B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 will have high quality and efficient services</w:t>
                      </w:r>
                    </w:p>
                    <w:p w14:paraId="36DA6F26" w14:textId="175F6849" w:rsidR="009E7154" w:rsidRPr="00227B18" w:rsidRDefault="002F7BD2" w:rsidP="00227B18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7B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 will have a health and care service that works for everyone, including our staf</w:t>
                      </w:r>
                      <w:r w:rsidR="00227B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D42" w:rsidRPr="009E7154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Integrated Care System</w:t>
      </w:r>
      <w:r w:rsidR="009F1D42" w:rsidRPr="009E7154">
        <w:rPr>
          <w:rFonts w:ascii="Arial" w:hAnsi="Arial" w:cs="Arial"/>
          <w:b/>
        </w:rPr>
        <w:t xml:space="preserve"> strategic narrative needs</w:t>
      </w:r>
      <w:r w:rsidR="00592D1E" w:rsidRPr="009E7154">
        <w:rPr>
          <w:rFonts w:ascii="Arial" w:hAnsi="Arial" w:cs="Arial"/>
          <w:b/>
        </w:rPr>
        <w:t xml:space="preserve"> to be built on a unifying vision which can represent the intent of all of the </w:t>
      </w:r>
      <w:r>
        <w:rPr>
          <w:rFonts w:ascii="Arial" w:hAnsi="Arial" w:cs="Arial"/>
          <w:b/>
        </w:rPr>
        <w:t>Integrated Care System</w:t>
      </w:r>
      <w:r w:rsidR="00592D1E" w:rsidRPr="009E7154">
        <w:rPr>
          <w:rFonts w:ascii="Arial" w:hAnsi="Arial" w:cs="Arial"/>
          <w:b/>
        </w:rPr>
        <w:t xml:space="preserve"> partners</w:t>
      </w:r>
      <w:r w:rsidR="00592D1E">
        <w:rPr>
          <w:rFonts w:ascii="Arial" w:hAnsi="Arial" w:cs="Arial"/>
        </w:rPr>
        <w:t xml:space="preserve"> (not just the NHS) in a straightforward and convincing </w:t>
      </w:r>
      <w:r w:rsidR="006C21E1">
        <w:rPr>
          <w:rFonts w:ascii="Arial" w:hAnsi="Arial" w:cs="Arial"/>
        </w:rPr>
        <w:t>way. The vision statement set out in the document is as follows:</w:t>
      </w:r>
    </w:p>
    <w:p w14:paraId="4EBCD2E2" w14:textId="133C8C66" w:rsidR="00227B18" w:rsidRPr="006C21E1" w:rsidRDefault="00227B18" w:rsidP="00227B18">
      <w:pPr>
        <w:pStyle w:val="ListParagraph"/>
        <w:ind w:left="284"/>
        <w:jc w:val="both"/>
        <w:rPr>
          <w:rFonts w:ascii="Arial" w:hAnsi="Arial" w:cs="Arial"/>
        </w:rPr>
      </w:pPr>
    </w:p>
    <w:p w14:paraId="783EFB7D" w14:textId="28DBD1C4" w:rsidR="00FC4980" w:rsidRPr="00227B18" w:rsidRDefault="009E7154" w:rsidP="00227B1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7B18">
        <w:rPr>
          <w:rFonts w:ascii="Arial" w:hAnsi="Arial" w:cs="Arial"/>
          <w:b/>
        </w:rPr>
        <w:t>The narrative must</w:t>
      </w:r>
      <w:r w:rsidR="009F1D42" w:rsidRPr="00227B18">
        <w:rPr>
          <w:rFonts w:ascii="Arial" w:hAnsi="Arial" w:cs="Arial"/>
          <w:b/>
        </w:rPr>
        <w:t xml:space="preserve"> add value to </w:t>
      </w:r>
      <w:r w:rsidRPr="00227B18">
        <w:rPr>
          <w:rFonts w:ascii="Arial" w:hAnsi="Arial" w:cs="Arial"/>
          <w:b/>
        </w:rPr>
        <w:t xml:space="preserve">the </w:t>
      </w:r>
      <w:r w:rsidR="009F1D42" w:rsidRPr="00227B18">
        <w:rPr>
          <w:rFonts w:ascii="Arial" w:hAnsi="Arial" w:cs="Arial"/>
          <w:b/>
        </w:rPr>
        <w:t xml:space="preserve">existing organisational and </w:t>
      </w:r>
      <w:r w:rsidR="005D20B2">
        <w:rPr>
          <w:rFonts w:ascii="Arial" w:hAnsi="Arial" w:cs="Arial"/>
          <w:b/>
        </w:rPr>
        <w:t>Integrated Care Partnership</w:t>
      </w:r>
      <w:r w:rsidR="009F1D42" w:rsidRPr="00227B18">
        <w:rPr>
          <w:rFonts w:ascii="Arial" w:hAnsi="Arial" w:cs="Arial"/>
          <w:b/>
        </w:rPr>
        <w:t xml:space="preserve"> strategies already in place</w:t>
      </w:r>
      <w:r w:rsidRPr="00227B18">
        <w:rPr>
          <w:rFonts w:ascii="Arial" w:hAnsi="Arial" w:cs="Arial"/>
          <w:b/>
        </w:rPr>
        <w:t>.</w:t>
      </w:r>
      <w:r w:rsidR="004F0D52" w:rsidRPr="00227B18">
        <w:rPr>
          <w:rFonts w:ascii="Arial" w:hAnsi="Arial" w:cs="Arial"/>
        </w:rPr>
        <w:t xml:space="preserve"> M</w:t>
      </w:r>
      <w:r w:rsidRPr="00227B18">
        <w:rPr>
          <w:rFonts w:ascii="Arial" w:hAnsi="Arial" w:cs="Arial"/>
        </w:rPr>
        <w:t xml:space="preserve">ost of our organisations </w:t>
      </w:r>
      <w:r w:rsidR="004F0D52" w:rsidRPr="00227B18">
        <w:rPr>
          <w:rFonts w:ascii="Arial" w:hAnsi="Arial" w:cs="Arial"/>
        </w:rPr>
        <w:t xml:space="preserve">and </w:t>
      </w:r>
      <w:r w:rsidR="005D20B2">
        <w:rPr>
          <w:rFonts w:ascii="Arial" w:hAnsi="Arial" w:cs="Arial"/>
        </w:rPr>
        <w:t>Integrated Care Partnerships</w:t>
      </w:r>
      <w:r w:rsidR="004F0D52" w:rsidRPr="00227B18">
        <w:rPr>
          <w:rFonts w:ascii="Arial" w:hAnsi="Arial" w:cs="Arial"/>
        </w:rPr>
        <w:t xml:space="preserve"> </w:t>
      </w:r>
      <w:r w:rsidRPr="00227B18">
        <w:rPr>
          <w:rFonts w:ascii="Arial" w:hAnsi="Arial" w:cs="Arial"/>
        </w:rPr>
        <w:t xml:space="preserve">are framing their </w:t>
      </w:r>
      <w:r w:rsidR="004F0D52" w:rsidRPr="00227B18">
        <w:rPr>
          <w:rFonts w:ascii="Arial" w:hAnsi="Arial" w:cs="Arial"/>
        </w:rPr>
        <w:t>local strategies</w:t>
      </w:r>
      <w:r w:rsidRPr="00227B18">
        <w:rPr>
          <w:rFonts w:ascii="Arial" w:hAnsi="Arial" w:cs="Arial"/>
        </w:rPr>
        <w:t xml:space="preserve"> around their work to improve population health, integrate care in neighbourhoods, manage their resources better a</w:t>
      </w:r>
      <w:r w:rsidR="003E44E9" w:rsidRPr="00227B18">
        <w:rPr>
          <w:rFonts w:ascii="Arial" w:hAnsi="Arial" w:cs="Arial"/>
        </w:rPr>
        <w:t xml:space="preserve">nd build </w:t>
      </w:r>
      <w:r w:rsidR="004F0D52" w:rsidRPr="00227B18">
        <w:rPr>
          <w:rFonts w:ascii="Arial" w:hAnsi="Arial" w:cs="Arial"/>
        </w:rPr>
        <w:t>ef</w:t>
      </w:r>
      <w:r w:rsidR="00FC4980" w:rsidRPr="00227B18">
        <w:rPr>
          <w:rFonts w:ascii="Arial" w:hAnsi="Arial" w:cs="Arial"/>
        </w:rPr>
        <w:t xml:space="preserve">fective local partnerships. The following </w:t>
      </w:r>
      <w:r w:rsidR="008A1EB4" w:rsidRPr="00227B18">
        <w:rPr>
          <w:rFonts w:ascii="Arial" w:hAnsi="Arial" w:cs="Arial"/>
        </w:rPr>
        <w:t xml:space="preserve"> illustration</w:t>
      </w:r>
      <w:r w:rsidR="004F0D52" w:rsidRPr="00227B18">
        <w:rPr>
          <w:rFonts w:ascii="Arial" w:hAnsi="Arial" w:cs="Arial"/>
        </w:rPr>
        <w:t xml:space="preserve"> is include</w:t>
      </w:r>
      <w:r w:rsidR="00FC4980" w:rsidRPr="00227B18">
        <w:rPr>
          <w:rFonts w:ascii="Arial" w:hAnsi="Arial" w:cs="Arial"/>
        </w:rPr>
        <w:t>d</w:t>
      </w:r>
      <w:r w:rsidR="004F0D52" w:rsidRPr="00227B18">
        <w:rPr>
          <w:rFonts w:ascii="Arial" w:hAnsi="Arial" w:cs="Arial"/>
        </w:rPr>
        <w:t xml:space="preserve"> in the slide set [slide 8] to introduce the added </w:t>
      </w:r>
      <w:r w:rsidR="00FC4980" w:rsidRPr="00227B18">
        <w:rPr>
          <w:rFonts w:ascii="Arial" w:hAnsi="Arial" w:cs="Arial"/>
        </w:rPr>
        <w:t>value of the</w:t>
      </w:r>
      <w:r w:rsidR="004F0D52" w:rsidRPr="00227B18">
        <w:rPr>
          <w:rFonts w:ascii="Arial" w:hAnsi="Arial" w:cs="Arial"/>
        </w:rPr>
        <w:t xml:space="preserve"> actions we determine are best taken across the wider </w:t>
      </w:r>
      <w:r w:rsidR="005D20B2">
        <w:rPr>
          <w:rFonts w:ascii="Arial" w:hAnsi="Arial" w:cs="Arial"/>
        </w:rPr>
        <w:t xml:space="preserve">Lancashire and </w:t>
      </w:r>
      <w:r w:rsidR="005D20B2">
        <w:rPr>
          <w:rFonts w:ascii="Arial" w:hAnsi="Arial" w:cs="Arial"/>
        </w:rPr>
        <w:t xml:space="preserve">South Cumbria (L&amp;SC) </w:t>
      </w:r>
      <w:r w:rsidR="004F0D52" w:rsidRPr="00227B18">
        <w:rPr>
          <w:rFonts w:ascii="Arial" w:hAnsi="Arial" w:cs="Arial"/>
        </w:rPr>
        <w:t xml:space="preserve">partnership: </w:t>
      </w:r>
    </w:p>
    <w:p w14:paraId="578C6038" w14:textId="191FBA61" w:rsidR="009E7154" w:rsidRDefault="009E7154" w:rsidP="009E7154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13DD647" wp14:editId="17687BFB">
            <wp:extent cx="3962400" cy="395884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2" b="18538"/>
                    <a:stretch/>
                  </pic:blipFill>
                  <pic:spPr>
                    <a:xfrm>
                      <a:off x="0" y="0"/>
                      <a:ext cx="3991449" cy="398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143CE" w14:textId="32E0BFF0" w:rsidR="009F1D42" w:rsidRDefault="00227B18" w:rsidP="00793F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F7BD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4E46A" wp14:editId="6E4DF8DB">
                <wp:simplePos x="0" y="0"/>
                <wp:positionH relativeFrom="margin">
                  <wp:posOffset>189865</wp:posOffset>
                </wp:positionH>
                <wp:positionV relativeFrom="paragraph">
                  <wp:posOffset>1257300</wp:posOffset>
                </wp:positionV>
                <wp:extent cx="5734050" cy="1404620"/>
                <wp:effectExtent l="0" t="0" r="1905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7BBE" w14:textId="1114A82C" w:rsidR="002F7BD2" w:rsidRPr="00227B18" w:rsidRDefault="002F7BD2" w:rsidP="002F7B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Maximise the benefits of our work in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neighbourhoods</w:t>
                            </w:r>
                          </w:p>
                          <w:p w14:paraId="59801950" w14:textId="77777777" w:rsidR="002F7BD2" w:rsidRPr="00227B18" w:rsidRDefault="002F7BD2" w:rsidP="002F7BD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Deliver an integrated health and social care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workforce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 for the future with the capacity and capability to provide sustainable care and support to our local communities.</w:t>
                            </w:r>
                          </w:p>
                          <w:p w14:paraId="2258047B" w14:textId="77777777" w:rsidR="002F7BD2" w:rsidRPr="00227B18" w:rsidRDefault="002F7BD2" w:rsidP="002F7BD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Strengthen the resilience and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mental health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of people and communities</w:t>
                            </w:r>
                          </w:p>
                          <w:p w14:paraId="25B0A42C" w14:textId="77777777" w:rsidR="002F7BD2" w:rsidRPr="00227B18" w:rsidRDefault="002F7BD2" w:rsidP="002F7BD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Establish a group model for all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hospital services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in Lancashire and South Cumbria</w:t>
                            </w:r>
                          </w:p>
                          <w:p w14:paraId="0496FC63" w14:textId="77777777" w:rsidR="002F7BD2" w:rsidRPr="00227B18" w:rsidRDefault="002F7BD2" w:rsidP="002F7BD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Reinvigorate strategic partnerships across the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public sector</w:t>
                            </w:r>
                          </w:p>
                          <w:p w14:paraId="2F5D119F" w14:textId="3B546EEB" w:rsidR="002F7BD2" w:rsidRPr="00227B18" w:rsidRDefault="002F7BD2" w:rsidP="002F7BD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Establish a public sector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enterprise and innovation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alliance with our </w:t>
                            </w:r>
                            <w:r w:rsidR="005D20B2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Integrated Care System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 partners, including academic partners and Local Enterprise Partnerships to deliver inward investment and support job creation</w:t>
                            </w:r>
                          </w:p>
                          <w:p w14:paraId="2079C852" w14:textId="77777777" w:rsidR="002F7BD2" w:rsidRPr="00227B18" w:rsidRDefault="002F7BD2" w:rsidP="002F7BD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Bring the entire health and social care system back into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financial balance</w:t>
                            </w:r>
                          </w:p>
                          <w:p w14:paraId="7B06B72B" w14:textId="77777777" w:rsidR="002F7BD2" w:rsidRPr="00227B18" w:rsidRDefault="002F7BD2" w:rsidP="002F7BD2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Consolidate commissioning so that our arrangements for 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planning and prioritising</w:t>
                            </w:r>
                            <w:r w:rsidRPr="00227B18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 our resources improve our population’s health and the outcomes of health and social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4E46A" id="_x0000_s1027" type="#_x0000_t202" style="position:absolute;left:0;text-align:left;margin-left:14.95pt;margin-top:99pt;width:45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">
                <v:textbox style="mso-fit-shape-to-text:t">
                  <w:txbxContent>
                    <w:p w14:paraId="4D087BBE" w14:textId="1114A82C" w:rsidR="002F7BD2" w:rsidRPr="00227B18" w:rsidRDefault="002F7BD2" w:rsidP="002F7B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Maximise the benefits of our work in </w:t>
                      </w:r>
                      <w:r w:rsidRPr="00227B18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neighbourhoods</w:t>
                      </w:r>
                    </w:p>
                    <w:p w14:paraId="59801950" w14:textId="77777777" w:rsidR="002F7BD2" w:rsidRPr="00227B18" w:rsidRDefault="002F7BD2" w:rsidP="002F7BD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Deliver an integrated health and social care </w:t>
                      </w:r>
                      <w:r w:rsidRPr="00227B18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workforce</w:t>
                      </w: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 for the future with the capacity and capability to provide sustainable care and support to our local communities.</w:t>
                      </w:r>
                    </w:p>
                    <w:p w14:paraId="2258047B" w14:textId="77777777" w:rsidR="002F7BD2" w:rsidRPr="00227B18" w:rsidRDefault="002F7BD2" w:rsidP="002F7BD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Strengthen the resilience and </w:t>
                      </w:r>
                      <w:r w:rsidRPr="00227B18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mental health </w:t>
                      </w: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of people and communities</w:t>
                      </w:r>
                    </w:p>
                    <w:p w14:paraId="25B0A42C" w14:textId="77777777" w:rsidR="002F7BD2" w:rsidRPr="00227B18" w:rsidRDefault="002F7BD2" w:rsidP="002F7BD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Establish a group model for all </w:t>
                      </w:r>
                      <w:r w:rsidRPr="00227B18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hospital services </w:t>
                      </w: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in Lancashire and South Cumbria</w:t>
                      </w:r>
                    </w:p>
                    <w:p w14:paraId="0496FC63" w14:textId="77777777" w:rsidR="002F7BD2" w:rsidRPr="00227B18" w:rsidRDefault="002F7BD2" w:rsidP="002F7BD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Reinvigorate strategic partnerships across the </w:t>
                      </w:r>
                      <w:r w:rsidRPr="00227B18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public sector</w:t>
                      </w:r>
                    </w:p>
                    <w:p w14:paraId="2F5D119F" w14:textId="3B546EEB" w:rsidR="002F7BD2" w:rsidRPr="00227B18" w:rsidRDefault="002F7BD2" w:rsidP="002F7BD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Establish a public sector </w:t>
                      </w:r>
                      <w:r w:rsidRPr="00227B18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enterprise and innovation </w:t>
                      </w: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alliance with our </w:t>
                      </w:r>
                      <w:r w:rsidR="005D20B2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Integrated Care System</w:t>
                      </w: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 partners, including academic partners and Local Enterprise Partnerships to deliver inward investment and support job creation</w:t>
                      </w:r>
                    </w:p>
                    <w:p w14:paraId="2079C852" w14:textId="77777777" w:rsidR="002F7BD2" w:rsidRPr="00227B18" w:rsidRDefault="002F7BD2" w:rsidP="002F7BD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Bring the entire health and social care system back into </w:t>
                      </w:r>
                      <w:r w:rsidRPr="00227B18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financial balance</w:t>
                      </w:r>
                    </w:p>
                    <w:p w14:paraId="7B06B72B" w14:textId="77777777" w:rsidR="002F7BD2" w:rsidRPr="00227B18" w:rsidRDefault="002F7BD2" w:rsidP="002F7BD2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Consolidate commissioning so that our arrangements for </w:t>
                      </w:r>
                      <w:r w:rsidRPr="00227B18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>planning and prioritising</w:t>
                      </w:r>
                      <w:r w:rsidRPr="00227B18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 our resources improve our population’s health and the outcomes of health and social care.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4980" w:rsidRPr="00FC4980">
        <w:rPr>
          <w:rFonts w:ascii="Arial" w:hAnsi="Arial" w:cs="Arial"/>
          <w:b/>
        </w:rPr>
        <w:t>T</w:t>
      </w:r>
      <w:r w:rsidR="009F1D42" w:rsidRPr="00FC4980">
        <w:rPr>
          <w:rFonts w:ascii="Arial" w:hAnsi="Arial" w:cs="Arial"/>
          <w:b/>
        </w:rPr>
        <w:t>he narrative needs t</w:t>
      </w:r>
      <w:r w:rsidR="002F7BD2" w:rsidRPr="00FC4980">
        <w:rPr>
          <w:rFonts w:ascii="Arial" w:hAnsi="Arial" w:cs="Arial"/>
          <w:b/>
        </w:rPr>
        <w:t xml:space="preserve">o answer the </w:t>
      </w:r>
      <w:r w:rsidR="004F0D52" w:rsidRPr="00FC4980">
        <w:rPr>
          <w:rFonts w:ascii="Arial" w:hAnsi="Arial" w:cs="Arial"/>
          <w:b/>
        </w:rPr>
        <w:t>more searching</w:t>
      </w:r>
      <w:r w:rsidR="002F7BD2" w:rsidRPr="00FC4980">
        <w:rPr>
          <w:rFonts w:ascii="Arial" w:hAnsi="Arial" w:cs="Arial"/>
          <w:b/>
        </w:rPr>
        <w:t xml:space="preserve"> question</w:t>
      </w:r>
      <w:r w:rsidR="004F0D52" w:rsidRPr="00FC4980">
        <w:rPr>
          <w:rFonts w:ascii="Arial" w:hAnsi="Arial" w:cs="Arial"/>
          <w:b/>
        </w:rPr>
        <w:t>s</w:t>
      </w:r>
      <w:r w:rsidR="009F1D42" w:rsidRPr="00FC4980">
        <w:rPr>
          <w:rFonts w:ascii="Arial" w:hAnsi="Arial" w:cs="Arial"/>
          <w:b/>
        </w:rPr>
        <w:t xml:space="preserve"> about what the </w:t>
      </w:r>
      <w:r w:rsidR="005D20B2">
        <w:rPr>
          <w:rFonts w:ascii="Arial" w:hAnsi="Arial" w:cs="Arial"/>
          <w:b/>
        </w:rPr>
        <w:t>Integrated Care System</w:t>
      </w:r>
      <w:r w:rsidR="009F1D42" w:rsidRPr="00FC4980">
        <w:rPr>
          <w:rFonts w:ascii="Arial" w:hAnsi="Arial" w:cs="Arial"/>
          <w:b/>
        </w:rPr>
        <w:t xml:space="preserve"> </w:t>
      </w:r>
      <w:r w:rsidR="002F7BD2" w:rsidRPr="00FC4980">
        <w:rPr>
          <w:rFonts w:ascii="Arial" w:hAnsi="Arial" w:cs="Arial"/>
          <w:b/>
        </w:rPr>
        <w:t xml:space="preserve">partnership </w:t>
      </w:r>
      <w:r w:rsidR="009F1D42" w:rsidRPr="00FC4980">
        <w:rPr>
          <w:rFonts w:ascii="Arial" w:hAnsi="Arial" w:cs="Arial"/>
          <w:b/>
        </w:rPr>
        <w:t>is</w:t>
      </w:r>
      <w:r w:rsidR="002F7BD2" w:rsidRPr="00FC4980">
        <w:rPr>
          <w:rFonts w:ascii="Arial" w:hAnsi="Arial" w:cs="Arial"/>
          <w:b/>
        </w:rPr>
        <w:t xml:space="preserve"> actually</w:t>
      </w:r>
      <w:r w:rsidR="009F1D42" w:rsidRPr="00FC4980">
        <w:rPr>
          <w:rFonts w:ascii="Arial" w:hAnsi="Arial" w:cs="Arial"/>
          <w:b/>
        </w:rPr>
        <w:t xml:space="preserve"> for</w:t>
      </w:r>
      <w:r w:rsidR="009F1D42" w:rsidRPr="00FC4980">
        <w:rPr>
          <w:rFonts w:ascii="Arial" w:hAnsi="Arial" w:cs="Arial"/>
        </w:rPr>
        <w:t xml:space="preserve"> –</w:t>
      </w:r>
      <w:r w:rsidR="004F0D52" w:rsidRPr="00FC4980">
        <w:rPr>
          <w:rFonts w:ascii="Arial" w:hAnsi="Arial" w:cs="Arial"/>
        </w:rPr>
        <w:t xml:space="preserve"> </w:t>
      </w:r>
      <w:r w:rsidR="009F1D42" w:rsidRPr="00FC4980">
        <w:rPr>
          <w:rFonts w:ascii="Arial" w:hAnsi="Arial" w:cs="Arial"/>
        </w:rPr>
        <w:t xml:space="preserve">when there </w:t>
      </w:r>
      <w:r w:rsidR="004F0D52" w:rsidRPr="00FC4980">
        <w:rPr>
          <w:rFonts w:ascii="Arial" w:hAnsi="Arial" w:cs="Arial"/>
        </w:rPr>
        <w:t xml:space="preserve">is </w:t>
      </w:r>
      <w:r w:rsidR="009F1D42" w:rsidRPr="00FC4980">
        <w:rPr>
          <w:rFonts w:ascii="Arial" w:hAnsi="Arial" w:cs="Arial"/>
        </w:rPr>
        <w:t>still</w:t>
      </w:r>
      <w:r w:rsidR="004F0D52" w:rsidRPr="00FC4980">
        <w:rPr>
          <w:rFonts w:ascii="Arial" w:hAnsi="Arial" w:cs="Arial"/>
        </w:rPr>
        <w:t xml:space="preserve"> evidence of</w:t>
      </w:r>
      <w:r w:rsidR="009F1D42" w:rsidRPr="00FC4980">
        <w:rPr>
          <w:rFonts w:ascii="Arial" w:hAnsi="Arial" w:cs="Arial"/>
        </w:rPr>
        <w:t xml:space="preserve"> ambivalence about this in the system</w:t>
      </w:r>
      <w:r w:rsidR="009E7154" w:rsidRPr="00FC4980">
        <w:rPr>
          <w:rFonts w:ascii="Arial" w:hAnsi="Arial" w:cs="Arial"/>
        </w:rPr>
        <w:t xml:space="preserve">. The </w:t>
      </w:r>
      <w:r w:rsidR="004F0D52" w:rsidRPr="00FC4980">
        <w:rPr>
          <w:rFonts w:ascii="Arial" w:hAnsi="Arial" w:cs="Arial"/>
        </w:rPr>
        <w:t>description</w:t>
      </w:r>
      <w:r w:rsidR="009E7154" w:rsidRPr="00FC4980">
        <w:rPr>
          <w:rFonts w:ascii="Arial" w:hAnsi="Arial" w:cs="Arial"/>
        </w:rPr>
        <w:t xml:space="preserve"> of the 8 propositions now as partnership priorities is e</w:t>
      </w:r>
      <w:r w:rsidR="004F0D52" w:rsidRPr="00FC4980">
        <w:rPr>
          <w:rFonts w:ascii="Arial" w:hAnsi="Arial" w:cs="Arial"/>
        </w:rPr>
        <w:t>mphasised</w:t>
      </w:r>
      <w:r w:rsidR="009E7154" w:rsidRPr="00FC4980">
        <w:rPr>
          <w:rFonts w:ascii="Arial" w:hAnsi="Arial" w:cs="Arial"/>
        </w:rPr>
        <w:t xml:space="preserve"> </w:t>
      </w:r>
      <w:r w:rsidR="002F7BD2" w:rsidRPr="00FC4980">
        <w:rPr>
          <w:rFonts w:ascii="Arial" w:hAnsi="Arial" w:cs="Arial"/>
        </w:rPr>
        <w:t xml:space="preserve">to make the </w:t>
      </w:r>
      <w:r w:rsidR="004F0D52" w:rsidRPr="00FC4980">
        <w:rPr>
          <w:rFonts w:ascii="Arial" w:hAnsi="Arial" w:cs="Arial"/>
        </w:rPr>
        <w:t>argument</w:t>
      </w:r>
      <w:r w:rsidR="002F7BD2" w:rsidRPr="00FC4980">
        <w:rPr>
          <w:rFonts w:ascii="Arial" w:hAnsi="Arial" w:cs="Arial"/>
        </w:rPr>
        <w:t xml:space="preserve"> that only in partnership can we respond to some of the most significant challenges we face. On this basis, the priorities are set out as follows in the document</w:t>
      </w:r>
      <w:r w:rsidR="004F0D52" w:rsidRPr="00FC4980">
        <w:rPr>
          <w:rFonts w:ascii="Arial" w:hAnsi="Arial" w:cs="Arial"/>
        </w:rPr>
        <w:t>:</w:t>
      </w:r>
    </w:p>
    <w:p w14:paraId="319E4ED5" w14:textId="122916B4" w:rsidR="00FC4980" w:rsidRDefault="00FC4980" w:rsidP="00FC4980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3BA58971" w14:textId="01C9AAF2" w:rsidR="004F0D52" w:rsidRPr="00FC4980" w:rsidRDefault="004F0D52" w:rsidP="0032409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C4980">
        <w:rPr>
          <w:rFonts w:ascii="Arial" w:hAnsi="Arial" w:cs="Arial"/>
        </w:rPr>
        <w:t xml:space="preserve"> The accompanying infographic [slide 11</w:t>
      </w:r>
      <w:r w:rsidR="005D20B2">
        <w:rPr>
          <w:rFonts w:ascii="Arial" w:hAnsi="Arial" w:cs="Arial"/>
        </w:rPr>
        <w:t xml:space="preserve"> – Appendix 'A'</w:t>
      </w:r>
      <w:r w:rsidRPr="00FC4980">
        <w:rPr>
          <w:rFonts w:ascii="Arial" w:hAnsi="Arial" w:cs="Arial"/>
        </w:rPr>
        <w:t xml:space="preserve">] then illustrates that the intent of the </w:t>
      </w:r>
      <w:r w:rsidR="005D20B2">
        <w:rPr>
          <w:rFonts w:ascii="Arial" w:hAnsi="Arial" w:cs="Arial"/>
        </w:rPr>
        <w:t>Integrated Care System</w:t>
      </w:r>
      <w:r w:rsidRPr="00FC4980">
        <w:rPr>
          <w:rFonts w:ascii="Arial" w:hAnsi="Arial" w:cs="Arial"/>
        </w:rPr>
        <w:t xml:space="preserve"> is to:</w:t>
      </w:r>
    </w:p>
    <w:p w14:paraId="331337E8" w14:textId="5D427953" w:rsidR="00842CBC" w:rsidRPr="004F0D52" w:rsidRDefault="00EA4987" w:rsidP="004F0D5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4F0D52">
        <w:rPr>
          <w:rFonts w:ascii="Arial" w:hAnsi="Arial" w:cs="Arial"/>
        </w:rPr>
        <w:t>Suppor</w:t>
      </w:r>
      <w:r w:rsidR="004F0D52">
        <w:rPr>
          <w:rFonts w:ascii="Arial" w:hAnsi="Arial" w:cs="Arial"/>
        </w:rPr>
        <w:t>t our communities and our staff;</w:t>
      </w:r>
    </w:p>
    <w:p w14:paraId="03549976" w14:textId="326F6ACB" w:rsidR="00842CBC" w:rsidRDefault="00EA4987" w:rsidP="004F0D52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4F0D52">
        <w:rPr>
          <w:rFonts w:ascii="Arial" w:hAnsi="Arial" w:cs="Arial"/>
        </w:rPr>
        <w:t>Strengthen partnerships</w:t>
      </w:r>
      <w:r w:rsidR="004D4C0A">
        <w:rPr>
          <w:rFonts w:ascii="Arial" w:hAnsi="Arial" w:cs="Arial"/>
        </w:rPr>
        <w:t>/relationships</w:t>
      </w:r>
      <w:r w:rsidRPr="004F0D52">
        <w:rPr>
          <w:rFonts w:ascii="Arial" w:hAnsi="Arial" w:cs="Arial"/>
        </w:rPr>
        <w:t xml:space="preserve"> to improve care and promote innovation</w:t>
      </w:r>
      <w:r w:rsidR="004F0D52">
        <w:rPr>
          <w:rFonts w:ascii="Arial" w:hAnsi="Arial" w:cs="Arial"/>
        </w:rPr>
        <w:t>;</w:t>
      </w:r>
    </w:p>
    <w:p w14:paraId="4DD9CC03" w14:textId="77777777" w:rsidR="00FC4980" w:rsidRDefault="00EA4987" w:rsidP="00FC498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FC4980">
        <w:rPr>
          <w:rFonts w:ascii="Arial" w:hAnsi="Arial" w:cs="Arial"/>
        </w:rPr>
        <w:t>Plan to improve our population’s health and our use of resources</w:t>
      </w:r>
      <w:r w:rsidR="000C05CE" w:rsidRPr="00FC4980">
        <w:rPr>
          <w:rFonts w:ascii="Arial" w:hAnsi="Arial" w:cs="Arial"/>
        </w:rPr>
        <w:t>.</w:t>
      </w:r>
    </w:p>
    <w:p w14:paraId="7C0862D7" w14:textId="77777777" w:rsidR="00FC4980" w:rsidRDefault="00FC4980" w:rsidP="00FC4980">
      <w:pPr>
        <w:pStyle w:val="ListParagraph"/>
        <w:ind w:left="1080"/>
        <w:jc w:val="both"/>
        <w:rPr>
          <w:rFonts w:ascii="Arial" w:hAnsi="Arial" w:cs="Arial"/>
        </w:rPr>
      </w:pPr>
    </w:p>
    <w:p w14:paraId="6A015BAA" w14:textId="6062D5E7" w:rsidR="002F7BD2" w:rsidRPr="00FC4980" w:rsidRDefault="008A1EB4" w:rsidP="008A1EB4">
      <w:pPr>
        <w:pStyle w:val="ListParagraph"/>
        <w:ind w:left="1080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AB4F8D3" wp14:editId="5C483331">
            <wp:extent cx="4356902" cy="394208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2" b="22588"/>
                    <a:stretch/>
                  </pic:blipFill>
                  <pic:spPr>
                    <a:xfrm>
                      <a:off x="0" y="0"/>
                      <a:ext cx="4400150" cy="398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E987" w14:textId="77777777" w:rsidR="009F1D42" w:rsidRDefault="009F1D42" w:rsidP="009F1D42">
      <w:pPr>
        <w:pStyle w:val="ListParagraph"/>
        <w:ind w:left="1080"/>
        <w:jc w:val="both"/>
        <w:rPr>
          <w:rFonts w:ascii="Arial" w:hAnsi="Arial" w:cs="Arial"/>
        </w:rPr>
      </w:pPr>
    </w:p>
    <w:p w14:paraId="3D6090B6" w14:textId="03C3C99A" w:rsidR="009E7154" w:rsidRDefault="009E7154" w:rsidP="000C05C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C05CE">
        <w:rPr>
          <w:rFonts w:ascii="Arial" w:hAnsi="Arial" w:cs="Arial"/>
          <w:b/>
        </w:rPr>
        <w:t>The narrative needs to be capable of further engagement and co-production with a range of audiences.</w:t>
      </w:r>
      <w:r>
        <w:rPr>
          <w:rFonts w:ascii="Arial" w:hAnsi="Arial" w:cs="Arial"/>
        </w:rPr>
        <w:t xml:space="preserve"> </w:t>
      </w:r>
      <w:r w:rsidR="005A7F7B">
        <w:rPr>
          <w:rFonts w:ascii="Arial" w:hAnsi="Arial" w:cs="Arial"/>
        </w:rPr>
        <w:t xml:space="preserve">It is important that we support all partners in involving and embracing this process and learn from the challenges we had in obtaining a consensus </w:t>
      </w:r>
      <w:r w:rsidR="004D4C0A">
        <w:rPr>
          <w:rFonts w:ascii="Arial" w:hAnsi="Arial" w:cs="Arial"/>
        </w:rPr>
        <w:t xml:space="preserve">when creating </w:t>
      </w:r>
      <w:r w:rsidR="005A7F7B">
        <w:rPr>
          <w:rFonts w:ascii="Arial" w:hAnsi="Arial" w:cs="Arial"/>
        </w:rPr>
        <w:t>S</w:t>
      </w:r>
      <w:r>
        <w:rPr>
          <w:rFonts w:ascii="Arial" w:hAnsi="Arial" w:cs="Arial"/>
        </w:rPr>
        <w:t>ustainability and Transformation Plan</w:t>
      </w:r>
      <w:r w:rsidR="000C05CE">
        <w:rPr>
          <w:rFonts w:ascii="Arial" w:hAnsi="Arial" w:cs="Arial"/>
        </w:rPr>
        <w:t>s</w:t>
      </w:r>
      <w:r w:rsidR="004D4C0A">
        <w:rPr>
          <w:rFonts w:ascii="Arial" w:hAnsi="Arial" w:cs="Arial"/>
        </w:rPr>
        <w:t xml:space="preserve"> in 2016</w:t>
      </w:r>
      <w:r w:rsidR="005A7F7B">
        <w:rPr>
          <w:rFonts w:ascii="Arial" w:hAnsi="Arial" w:cs="Arial"/>
        </w:rPr>
        <w:t xml:space="preserve">. Therefore </w:t>
      </w:r>
      <w:r>
        <w:rPr>
          <w:rFonts w:ascii="Arial" w:hAnsi="Arial" w:cs="Arial"/>
        </w:rPr>
        <w:t>the slide set i</w:t>
      </w:r>
      <w:r w:rsidR="00F92F16">
        <w:rPr>
          <w:rFonts w:ascii="Arial" w:hAnsi="Arial" w:cs="Arial"/>
        </w:rPr>
        <w:t>s</w:t>
      </w:r>
      <w:r w:rsidR="005A7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intended to act as a core document upon which additional materials will be tailored to public, staff, stakeholder audiences</w:t>
      </w:r>
      <w:r w:rsidR="000C05CE">
        <w:rPr>
          <w:rFonts w:ascii="Arial" w:hAnsi="Arial" w:cs="Arial"/>
        </w:rPr>
        <w:t>.</w:t>
      </w:r>
    </w:p>
    <w:p w14:paraId="7CEC490A" w14:textId="77777777" w:rsidR="000C05CE" w:rsidRDefault="000C05CE" w:rsidP="000C05CE">
      <w:pPr>
        <w:pStyle w:val="ListParagraph"/>
        <w:ind w:left="360"/>
        <w:jc w:val="both"/>
        <w:rPr>
          <w:rFonts w:ascii="Arial" w:hAnsi="Arial" w:cs="Arial"/>
        </w:rPr>
      </w:pPr>
    </w:p>
    <w:p w14:paraId="46DA4E6D" w14:textId="54240B84" w:rsidR="00913BC2" w:rsidRPr="005D20B2" w:rsidRDefault="00AD26B8" w:rsidP="005D20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Approval</w:t>
      </w:r>
      <w:r w:rsidR="005A7F7B">
        <w:rPr>
          <w:rFonts w:ascii="Arial" w:hAnsi="Arial" w:cs="Arial"/>
        </w:rPr>
        <w:t xml:space="preserve"> of this approach has </w:t>
      </w:r>
      <w:r>
        <w:rPr>
          <w:rFonts w:ascii="Arial" w:hAnsi="Arial" w:cs="Arial"/>
        </w:rPr>
        <w:t xml:space="preserve">now </w:t>
      </w:r>
      <w:r w:rsidR="005A7F7B">
        <w:rPr>
          <w:rFonts w:ascii="Arial" w:hAnsi="Arial" w:cs="Arial"/>
        </w:rPr>
        <w:t xml:space="preserve">been </w:t>
      </w:r>
      <w:r>
        <w:rPr>
          <w:rFonts w:ascii="Arial" w:hAnsi="Arial" w:cs="Arial"/>
        </w:rPr>
        <w:t xml:space="preserve">given </w:t>
      </w:r>
      <w:r w:rsidR="005A7F7B">
        <w:rPr>
          <w:rFonts w:ascii="Arial" w:hAnsi="Arial" w:cs="Arial"/>
        </w:rPr>
        <w:t xml:space="preserve">by the </w:t>
      </w:r>
      <w:r w:rsidR="005D20B2">
        <w:rPr>
          <w:rFonts w:ascii="Arial" w:hAnsi="Arial" w:cs="Arial"/>
        </w:rPr>
        <w:t>Integrated Care System</w:t>
      </w:r>
      <w:r w:rsidR="005A7F7B">
        <w:rPr>
          <w:rFonts w:ascii="Arial" w:hAnsi="Arial" w:cs="Arial"/>
        </w:rPr>
        <w:t xml:space="preserve"> Board</w:t>
      </w:r>
      <w:r w:rsidR="00BA5E37">
        <w:rPr>
          <w:rFonts w:ascii="Arial" w:hAnsi="Arial" w:cs="Arial"/>
        </w:rPr>
        <w:t>. I</w:t>
      </w:r>
      <w:r w:rsidR="00154C6A" w:rsidRPr="000C05CE">
        <w:rPr>
          <w:rFonts w:ascii="Arial" w:hAnsi="Arial" w:cs="Arial"/>
        </w:rPr>
        <w:t xml:space="preserve">t is proposed that system leaders will take the lead for </w:t>
      </w:r>
      <w:r w:rsidR="00BA5E37">
        <w:rPr>
          <w:rFonts w:ascii="Arial" w:hAnsi="Arial" w:cs="Arial"/>
        </w:rPr>
        <w:t xml:space="preserve">further local engagement, </w:t>
      </w:r>
      <w:r w:rsidR="00154C6A" w:rsidRPr="000C05CE">
        <w:rPr>
          <w:rFonts w:ascii="Arial" w:hAnsi="Arial" w:cs="Arial"/>
        </w:rPr>
        <w:t xml:space="preserve">introducing and convening discussions about the purpose of the </w:t>
      </w:r>
      <w:r w:rsidR="005D20B2">
        <w:rPr>
          <w:rFonts w:ascii="Arial" w:hAnsi="Arial" w:cs="Arial"/>
        </w:rPr>
        <w:t>Integrated Care System</w:t>
      </w:r>
      <w:r w:rsidR="00154C6A" w:rsidRPr="000C05CE">
        <w:rPr>
          <w:rFonts w:ascii="Arial" w:hAnsi="Arial" w:cs="Arial"/>
        </w:rPr>
        <w:t xml:space="preserve"> strategy </w:t>
      </w:r>
      <w:r w:rsidR="00EC60E7" w:rsidRPr="000C05CE">
        <w:rPr>
          <w:rFonts w:ascii="Arial" w:hAnsi="Arial" w:cs="Arial"/>
        </w:rPr>
        <w:t xml:space="preserve">with staff </w:t>
      </w:r>
      <w:r w:rsidR="00154C6A" w:rsidRPr="000C05CE">
        <w:rPr>
          <w:rFonts w:ascii="Arial" w:hAnsi="Arial" w:cs="Arial"/>
        </w:rPr>
        <w:t xml:space="preserve">in their organisations and </w:t>
      </w:r>
      <w:r w:rsidR="00EC60E7" w:rsidRPr="000C05CE">
        <w:rPr>
          <w:rFonts w:ascii="Arial" w:hAnsi="Arial" w:cs="Arial"/>
        </w:rPr>
        <w:t xml:space="preserve">members of the public in their </w:t>
      </w:r>
      <w:r w:rsidR="005D20B2">
        <w:rPr>
          <w:rFonts w:ascii="Arial" w:hAnsi="Arial" w:cs="Arial"/>
        </w:rPr>
        <w:t>Integrated Care Partnerships.</w:t>
      </w:r>
      <w:r w:rsidR="00154C6A" w:rsidRPr="000C05CE">
        <w:rPr>
          <w:rFonts w:ascii="Arial" w:hAnsi="Arial" w:cs="Arial"/>
        </w:rPr>
        <w:t xml:space="preserve">. </w:t>
      </w:r>
      <w:r w:rsidR="000C05CE">
        <w:rPr>
          <w:rFonts w:ascii="Arial" w:hAnsi="Arial" w:cs="Arial"/>
        </w:rPr>
        <w:t>More details are shown in Section 4 of the slide set</w:t>
      </w:r>
      <w:r w:rsidR="005D20B2">
        <w:rPr>
          <w:rFonts w:ascii="Arial" w:hAnsi="Arial" w:cs="Arial"/>
        </w:rPr>
        <w:t xml:space="preserve"> (Appendix 'A')</w:t>
      </w:r>
      <w:r w:rsidR="000C05CE">
        <w:rPr>
          <w:rFonts w:ascii="Arial" w:hAnsi="Arial" w:cs="Arial"/>
        </w:rPr>
        <w:t xml:space="preserve">. </w:t>
      </w:r>
      <w:r w:rsidR="009B554C" w:rsidRPr="000C05CE">
        <w:rPr>
          <w:rFonts w:ascii="Arial" w:hAnsi="Arial" w:cs="Arial"/>
        </w:rPr>
        <w:t xml:space="preserve">Further planning </w:t>
      </w:r>
      <w:r w:rsidR="000C05CE" w:rsidRPr="000C05CE">
        <w:rPr>
          <w:rFonts w:ascii="Arial" w:hAnsi="Arial" w:cs="Arial"/>
        </w:rPr>
        <w:t>has already started</w:t>
      </w:r>
      <w:r w:rsidR="009B554C" w:rsidRPr="000C05CE">
        <w:rPr>
          <w:rFonts w:ascii="Arial" w:hAnsi="Arial" w:cs="Arial"/>
        </w:rPr>
        <w:t xml:space="preserve"> between </w:t>
      </w:r>
      <w:r w:rsidR="005D20B2">
        <w:rPr>
          <w:rFonts w:ascii="Arial" w:hAnsi="Arial" w:cs="Arial"/>
        </w:rPr>
        <w:t>the Integrated Care System</w:t>
      </w:r>
      <w:r w:rsidR="009B554C" w:rsidRPr="000C05CE">
        <w:rPr>
          <w:rFonts w:ascii="Arial" w:hAnsi="Arial" w:cs="Arial"/>
        </w:rPr>
        <w:t xml:space="preserve"> and </w:t>
      </w:r>
      <w:r w:rsidR="005D20B2">
        <w:rPr>
          <w:rFonts w:ascii="Arial" w:hAnsi="Arial" w:cs="Arial"/>
        </w:rPr>
        <w:t xml:space="preserve">Integrated Care Partnership </w:t>
      </w:r>
      <w:r w:rsidR="009B554C" w:rsidRPr="000C05CE">
        <w:rPr>
          <w:rFonts w:ascii="Arial" w:hAnsi="Arial" w:cs="Arial"/>
        </w:rPr>
        <w:t xml:space="preserve">communications colleagues to ensure there are realistic expectations of existing communications networks. </w:t>
      </w:r>
    </w:p>
    <w:p w14:paraId="5CDD7F79" w14:textId="08EABB28" w:rsidR="009A4470" w:rsidRPr="009A4470" w:rsidRDefault="000C05CE" w:rsidP="008A57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</w:t>
      </w:r>
      <w:r w:rsidR="009A4470" w:rsidRPr="009A4470">
        <w:rPr>
          <w:rFonts w:ascii="Arial" w:hAnsi="Arial" w:cs="Arial"/>
          <w:b/>
        </w:rPr>
        <w:t xml:space="preserve"> for system leadership</w:t>
      </w:r>
    </w:p>
    <w:p w14:paraId="387038F2" w14:textId="2D8F26E7" w:rsidR="009A4470" w:rsidRDefault="00DD6759" w:rsidP="009A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a recognised need for on-going organisational development across the system </w:t>
      </w:r>
      <w:r w:rsidR="00F80F3D">
        <w:rPr>
          <w:rFonts w:ascii="Arial" w:hAnsi="Arial" w:cs="Arial"/>
        </w:rPr>
        <w:t xml:space="preserve">as the </w:t>
      </w:r>
      <w:r w:rsidR="005D20B2">
        <w:rPr>
          <w:rFonts w:ascii="Arial" w:hAnsi="Arial" w:cs="Arial"/>
        </w:rPr>
        <w:t>Integrated Care System</w:t>
      </w:r>
      <w:r w:rsidR="00F80F3D">
        <w:rPr>
          <w:rFonts w:ascii="Arial" w:hAnsi="Arial" w:cs="Arial"/>
        </w:rPr>
        <w:t xml:space="preserve"> partnership develops. </w:t>
      </w:r>
      <w:r w:rsidR="005A7F7B">
        <w:rPr>
          <w:rFonts w:ascii="Arial" w:hAnsi="Arial" w:cs="Arial"/>
        </w:rPr>
        <w:t xml:space="preserve">Mike Farrar </w:t>
      </w:r>
      <w:r w:rsidR="000227E6">
        <w:rPr>
          <w:rFonts w:ascii="Arial" w:hAnsi="Arial" w:cs="Arial"/>
        </w:rPr>
        <w:t xml:space="preserve">and David Dalton </w:t>
      </w:r>
      <w:r w:rsidR="004D4C0A">
        <w:rPr>
          <w:rFonts w:ascii="Arial" w:hAnsi="Arial" w:cs="Arial"/>
        </w:rPr>
        <w:t xml:space="preserve">(both former NHS Chief Executives) </w:t>
      </w:r>
      <w:r w:rsidR="005A7F7B">
        <w:rPr>
          <w:rFonts w:ascii="Arial" w:hAnsi="Arial" w:cs="Arial"/>
        </w:rPr>
        <w:t>ha</w:t>
      </w:r>
      <w:r w:rsidR="000227E6">
        <w:rPr>
          <w:rFonts w:ascii="Arial" w:hAnsi="Arial" w:cs="Arial"/>
        </w:rPr>
        <w:t xml:space="preserve">ve </w:t>
      </w:r>
      <w:r w:rsidR="005A7F7B">
        <w:rPr>
          <w:rFonts w:ascii="Arial" w:hAnsi="Arial" w:cs="Arial"/>
        </w:rPr>
        <w:t xml:space="preserve">already engaged with senior leaders at a workshop </w:t>
      </w:r>
      <w:r w:rsidR="00AD26B8">
        <w:rPr>
          <w:rFonts w:ascii="Arial" w:hAnsi="Arial" w:cs="Arial"/>
        </w:rPr>
        <w:t xml:space="preserve">earlier this year </w:t>
      </w:r>
      <w:r w:rsidR="004D4C0A">
        <w:rPr>
          <w:rFonts w:ascii="Arial" w:hAnsi="Arial" w:cs="Arial"/>
        </w:rPr>
        <w:t>on this topic and have</w:t>
      </w:r>
      <w:r w:rsidR="005A7F7B">
        <w:rPr>
          <w:rFonts w:ascii="Arial" w:hAnsi="Arial" w:cs="Arial"/>
        </w:rPr>
        <w:t xml:space="preserve"> committed to working with us in </w:t>
      </w:r>
      <w:r w:rsidR="004D4C0A">
        <w:rPr>
          <w:rFonts w:ascii="Arial" w:hAnsi="Arial" w:cs="Arial"/>
        </w:rPr>
        <w:t>supporting the development of the system</w:t>
      </w:r>
      <w:r w:rsidR="005A7F7B">
        <w:rPr>
          <w:rFonts w:ascii="Arial" w:hAnsi="Arial" w:cs="Arial"/>
        </w:rPr>
        <w:t>.</w:t>
      </w:r>
      <w:r w:rsidR="002A7A94">
        <w:rPr>
          <w:rFonts w:ascii="Arial" w:hAnsi="Arial" w:cs="Arial"/>
        </w:rPr>
        <w:t xml:space="preserve"> </w:t>
      </w:r>
      <w:r w:rsidR="004D4C0A">
        <w:rPr>
          <w:rFonts w:ascii="Arial" w:hAnsi="Arial" w:cs="Arial"/>
        </w:rPr>
        <w:t>They</w:t>
      </w:r>
      <w:r w:rsidR="002A7A94">
        <w:rPr>
          <w:rFonts w:ascii="Arial" w:hAnsi="Arial" w:cs="Arial"/>
        </w:rPr>
        <w:t xml:space="preserve"> will work</w:t>
      </w:r>
      <w:r w:rsidR="009A4470">
        <w:rPr>
          <w:rFonts w:ascii="Arial" w:hAnsi="Arial" w:cs="Arial"/>
        </w:rPr>
        <w:t xml:space="preserve"> specifically with senior leaders over the next few months to </w:t>
      </w:r>
      <w:r w:rsidR="002A7A94">
        <w:rPr>
          <w:rFonts w:ascii="Arial" w:hAnsi="Arial" w:cs="Arial"/>
        </w:rPr>
        <w:t>enable them to take ownership for the implementation of</w:t>
      </w:r>
      <w:r w:rsidR="009A4470">
        <w:rPr>
          <w:rFonts w:ascii="Arial" w:hAnsi="Arial" w:cs="Arial"/>
        </w:rPr>
        <w:t xml:space="preserve"> </w:t>
      </w:r>
      <w:r w:rsidR="005A7F7B">
        <w:rPr>
          <w:rFonts w:ascii="Arial" w:hAnsi="Arial" w:cs="Arial"/>
        </w:rPr>
        <w:t xml:space="preserve">the </w:t>
      </w:r>
      <w:r w:rsidR="009A4470">
        <w:rPr>
          <w:rFonts w:ascii="Arial" w:hAnsi="Arial" w:cs="Arial"/>
        </w:rPr>
        <w:t xml:space="preserve">strategic </w:t>
      </w:r>
      <w:r w:rsidR="002A7A94">
        <w:rPr>
          <w:rFonts w:ascii="Arial" w:hAnsi="Arial" w:cs="Arial"/>
        </w:rPr>
        <w:t>plan as well as facilitating discussions to encourage</w:t>
      </w:r>
      <w:r w:rsidR="009A4470">
        <w:rPr>
          <w:rFonts w:ascii="Arial" w:hAnsi="Arial" w:cs="Arial"/>
        </w:rPr>
        <w:t xml:space="preserve"> provider </w:t>
      </w:r>
      <w:r w:rsidR="002A7A94">
        <w:rPr>
          <w:rFonts w:ascii="Arial" w:hAnsi="Arial" w:cs="Arial"/>
        </w:rPr>
        <w:t xml:space="preserve">collaborations and commissioning reform. </w:t>
      </w:r>
    </w:p>
    <w:p w14:paraId="44457CA6" w14:textId="77777777" w:rsidR="009A4470" w:rsidRDefault="009A4470" w:rsidP="009A4470">
      <w:pPr>
        <w:pStyle w:val="ListParagraph"/>
        <w:ind w:left="360"/>
        <w:jc w:val="both"/>
        <w:rPr>
          <w:rFonts w:ascii="Arial" w:hAnsi="Arial" w:cs="Arial"/>
        </w:rPr>
      </w:pPr>
    </w:p>
    <w:p w14:paraId="195036B0" w14:textId="3D083A9D" w:rsidR="000227E6" w:rsidRDefault="005A7F7B" w:rsidP="00FC2353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Positive </w:t>
      </w:r>
      <w:r w:rsidR="000C05CE">
        <w:rPr>
          <w:rFonts w:ascii="Arial" w:hAnsi="Arial" w:cs="Arial"/>
        </w:rPr>
        <w:t xml:space="preserve">discussions </w:t>
      </w:r>
      <w:r>
        <w:rPr>
          <w:rFonts w:ascii="Arial" w:hAnsi="Arial" w:cs="Arial"/>
        </w:rPr>
        <w:t xml:space="preserve">have already taken place on </w:t>
      </w:r>
      <w:r w:rsidR="000C05CE">
        <w:rPr>
          <w:rFonts w:ascii="Arial" w:hAnsi="Arial" w:cs="Arial"/>
        </w:rPr>
        <w:t>the 4</w:t>
      </w:r>
      <w:r w:rsidR="000C05CE" w:rsidRPr="000C05CE">
        <w:rPr>
          <w:rFonts w:ascii="Arial" w:hAnsi="Arial" w:cs="Arial"/>
          <w:vertAlign w:val="superscript"/>
        </w:rPr>
        <w:t>th</w:t>
      </w:r>
      <w:r w:rsidR="000C05CE">
        <w:rPr>
          <w:rFonts w:ascii="Arial" w:hAnsi="Arial" w:cs="Arial"/>
        </w:rPr>
        <w:t xml:space="preserve"> April with Chairs and Accountable Officers of </w:t>
      </w:r>
      <w:r w:rsidR="005D20B2">
        <w:rPr>
          <w:rFonts w:ascii="Arial" w:hAnsi="Arial" w:cs="Arial"/>
        </w:rPr>
        <w:t>Clinical Commissioning Groups</w:t>
      </w:r>
      <w:r w:rsidR="000C05CE">
        <w:rPr>
          <w:rFonts w:ascii="Arial" w:hAnsi="Arial" w:cs="Arial"/>
        </w:rPr>
        <w:t xml:space="preserve"> about the scope for further reform of the commissioning system.</w:t>
      </w:r>
      <w:r>
        <w:rPr>
          <w:rFonts w:ascii="Arial" w:hAnsi="Arial" w:cs="Arial"/>
        </w:rPr>
        <w:t xml:space="preserve"> Following th</w:t>
      </w:r>
      <w:r w:rsidR="00AD26B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meeting we are seeking a further meeting to agree commitments and rollout of this process</w:t>
      </w:r>
      <w:r w:rsidR="004F15CA">
        <w:rPr>
          <w:rFonts w:ascii="Arial" w:hAnsi="Arial" w:cs="Arial"/>
        </w:rPr>
        <w:t xml:space="preserve">. </w:t>
      </w:r>
      <w:r w:rsidR="00681051">
        <w:rPr>
          <w:rFonts w:ascii="Arial" w:hAnsi="Arial" w:cs="Arial"/>
        </w:rPr>
        <w:t>A</w:t>
      </w:r>
      <w:r w:rsidR="004F15CA" w:rsidRPr="00DB4B4D">
        <w:rPr>
          <w:rFonts w:ascii="Arial" w:hAnsi="Arial" w:cs="Arial"/>
        </w:rPr>
        <w:t xml:space="preserve"> workshop of </w:t>
      </w:r>
      <w:r w:rsidR="005D20B2">
        <w:rPr>
          <w:rFonts w:ascii="Arial" w:hAnsi="Arial" w:cs="Arial"/>
        </w:rPr>
        <w:t>Clinical Commissioning Group</w:t>
      </w:r>
      <w:r w:rsidR="004F15CA" w:rsidRPr="00DB4B4D">
        <w:rPr>
          <w:rFonts w:ascii="Arial" w:hAnsi="Arial" w:cs="Arial"/>
        </w:rPr>
        <w:t xml:space="preserve"> Chairs and Chief Officers </w:t>
      </w:r>
      <w:r w:rsidR="005D20B2">
        <w:rPr>
          <w:rFonts w:ascii="Arial" w:hAnsi="Arial" w:cs="Arial"/>
        </w:rPr>
        <w:t>took</w:t>
      </w:r>
      <w:r w:rsidR="004F15CA" w:rsidRPr="00DB4B4D">
        <w:rPr>
          <w:rFonts w:ascii="Arial" w:hAnsi="Arial" w:cs="Arial"/>
        </w:rPr>
        <w:t xml:space="preserve"> place at the end of M</w:t>
      </w:r>
      <w:r w:rsidR="004F15CA">
        <w:rPr>
          <w:rFonts w:ascii="Arial" w:hAnsi="Arial" w:cs="Arial"/>
        </w:rPr>
        <w:t>ay to develop a road</w:t>
      </w:r>
      <w:r w:rsidR="004F15CA" w:rsidRPr="00DB4B4D">
        <w:rPr>
          <w:rFonts w:ascii="Arial" w:hAnsi="Arial" w:cs="Arial"/>
        </w:rPr>
        <w:t xml:space="preserve">map for commissioning which facilitates the continued development of </w:t>
      </w:r>
      <w:r w:rsidR="005D20B2">
        <w:rPr>
          <w:rFonts w:ascii="Arial" w:hAnsi="Arial" w:cs="Arial"/>
        </w:rPr>
        <w:t>Integrated Care Partnerships</w:t>
      </w:r>
      <w:r w:rsidR="004F15CA" w:rsidRPr="00DB4B4D">
        <w:rPr>
          <w:rFonts w:ascii="Arial" w:hAnsi="Arial" w:cs="Arial"/>
        </w:rPr>
        <w:t xml:space="preserve"> and the I</w:t>
      </w:r>
      <w:r w:rsidR="005D20B2">
        <w:rPr>
          <w:rFonts w:ascii="Arial" w:hAnsi="Arial" w:cs="Arial"/>
        </w:rPr>
        <w:t>ntegrated Care System</w:t>
      </w:r>
      <w:r w:rsidR="004F15CA" w:rsidRPr="00DB4B4D">
        <w:rPr>
          <w:rFonts w:ascii="Arial" w:hAnsi="Arial" w:cs="Arial"/>
        </w:rPr>
        <w:t xml:space="preserve">. </w:t>
      </w:r>
    </w:p>
    <w:p w14:paraId="354EB409" w14:textId="77777777" w:rsidR="000227E6" w:rsidRPr="000227E6" w:rsidRDefault="000227E6" w:rsidP="000227E6">
      <w:pPr>
        <w:pStyle w:val="ListParagraph"/>
        <w:rPr>
          <w:rFonts w:ascii="Arial" w:hAnsi="Arial" w:cs="Arial"/>
        </w:rPr>
      </w:pPr>
    </w:p>
    <w:p w14:paraId="1AD7CA0F" w14:textId="316C6B7E" w:rsidR="00816F78" w:rsidRDefault="000227E6" w:rsidP="00816F78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816F78">
        <w:rPr>
          <w:rFonts w:ascii="Arial" w:hAnsi="Arial" w:cs="Arial"/>
        </w:rPr>
        <w:t xml:space="preserve">In parallel with this approach, </w:t>
      </w:r>
      <w:r w:rsidR="004F15CA" w:rsidRPr="00816F78">
        <w:rPr>
          <w:rFonts w:ascii="Arial" w:hAnsi="Arial" w:cs="Arial"/>
        </w:rPr>
        <w:t xml:space="preserve">David Dalton is arranging further discussions with Provider </w:t>
      </w:r>
      <w:r w:rsidR="00905C88">
        <w:rPr>
          <w:rFonts w:ascii="Arial" w:hAnsi="Arial" w:cs="Arial"/>
        </w:rPr>
        <w:t>Chief Executive Officers</w:t>
      </w:r>
      <w:r w:rsidR="004F15CA" w:rsidRPr="00816F78">
        <w:rPr>
          <w:rFonts w:ascii="Arial" w:hAnsi="Arial" w:cs="Arial"/>
        </w:rPr>
        <w:t xml:space="preserve"> about the level of ambition for collective approaches</w:t>
      </w:r>
      <w:r w:rsidR="00816F78">
        <w:rPr>
          <w:rFonts w:ascii="Arial" w:hAnsi="Arial" w:cs="Arial"/>
        </w:rPr>
        <w:t>.</w:t>
      </w:r>
    </w:p>
    <w:p w14:paraId="7F03481C" w14:textId="77777777" w:rsidR="00816F78" w:rsidRPr="00816F78" w:rsidRDefault="00816F78" w:rsidP="00816F78">
      <w:pPr>
        <w:pStyle w:val="ListParagraph"/>
        <w:rPr>
          <w:rFonts w:ascii="Arial" w:hAnsi="Arial" w:cs="Arial"/>
        </w:rPr>
      </w:pPr>
    </w:p>
    <w:p w14:paraId="6866AE4A" w14:textId="075C3139" w:rsidR="000C05CE" w:rsidRDefault="004F15CA" w:rsidP="00816F78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816F78">
        <w:rPr>
          <w:rFonts w:ascii="Arial" w:hAnsi="Arial" w:cs="Arial"/>
        </w:rPr>
        <w:t>D</w:t>
      </w:r>
      <w:r w:rsidR="00DD4551" w:rsidRPr="00816F78">
        <w:rPr>
          <w:rFonts w:ascii="Arial" w:hAnsi="Arial" w:cs="Arial"/>
        </w:rPr>
        <w:t xml:space="preserve">iscussions are </w:t>
      </w:r>
      <w:r w:rsidR="00816F78">
        <w:rPr>
          <w:rFonts w:ascii="Arial" w:hAnsi="Arial" w:cs="Arial"/>
        </w:rPr>
        <w:t>also</w:t>
      </w:r>
      <w:r w:rsidR="000C05CE" w:rsidRPr="00816F78">
        <w:rPr>
          <w:rFonts w:ascii="Arial" w:hAnsi="Arial" w:cs="Arial"/>
        </w:rPr>
        <w:t xml:space="preserve"> taking place with Local Authority Executive leaders about the nature of relationships between the </w:t>
      </w:r>
      <w:r w:rsidR="00905C88">
        <w:rPr>
          <w:rFonts w:ascii="Arial" w:hAnsi="Arial" w:cs="Arial"/>
        </w:rPr>
        <w:t>Integrated Care System</w:t>
      </w:r>
      <w:r w:rsidR="000C05CE" w:rsidRPr="00816F78">
        <w:rPr>
          <w:rFonts w:ascii="Arial" w:hAnsi="Arial" w:cs="Arial"/>
        </w:rPr>
        <w:t xml:space="preserve"> and Local Government. These are being facilitated independently by Richard Jones</w:t>
      </w:r>
      <w:r w:rsidR="00DD4551" w:rsidRPr="00816F78">
        <w:rPr>
          <w:rFonts w:ascii="Arial" w:hAnsi="Arial" w:cs="Arial"/>
        </w:rPr>
        <w:t>,</w:t>
      </w:r>
      <w:r w:rsidR="000C05CE" w:rsidRPr="00816F78">
        <w:rPr>
          <w:rFonts w:ascii="Arial" w:hAnsi="Arial" w:cs="Arial"/>
        </w:rPr>
        <w:t xml:space="preserve"> a former Local Government and NHS England </w:t>
      </w:r>
      <w:r w:rsidR="00DD4551" w:rsidRPr="00816F78">
        <w:rPr>
          <w:rFonts w:ascii="Arial" w:hAnsi="Arial" w:cs="Arial"/>
        </w:rPr>
        <w:t>director. Th</w:t>
      </w:r>
      <w:r w:rsidR="00EA4987" w:rsidRPr="00816F78">
        <w:rPr>
          <w:rFonts w:ascii="Arial" w:hAnsi="Arial" w:cs="Arial"/>
        </w:rPr>
        <w:t>e outcomes of this process are</w:t>
      </w:r>
      <w:r w:rsidR="00DD4551" w:rsidRPr="00816F78">
        <w:rPr>
          <w:rFonts w:ascii="Arial" w:hAnsi="Arial" w:cs="Arial"/>
        </w:rPr>
        <w:t xml:space="preserve"> also directly relevant to the implementation of the </w:t>
      </w:r>
      <w:r w:rsidR="00905C88">
        <w:rPr>
          <w:rFonts w:ascii="Arial" w:hAnsi="Arial" w:cs="Arial"/>
        </w:rPr>
        <w:t>Integrated Care System</w:t>
      </w:r>
      <w:r w:rsidR="00DD4551" w:rsidRPr="00816F78">
        <w:rPr>
          <w:rFonts w:ascii="Arial" w:hAnsi="Arial" w:cs="Arial"/>
        </w:rPr>
        <w:t xml:space="preserve"> strategy.</w:t>
      </w:r>
    </w:p>
    <w:p w14:paraId="14E77C21" w14:textId="59C60740" w:rsidR="00484628" w:rsidRDefault="00484628" w:rsidP="00484628">
      <w:pPr>
        <w:pStyle w:val="ListParagraph"/>
        <w:rPr>
          <w:rFonts w:ascii="Arial" w:hAnsi="Arial" w:cs="Arial"/>
        </w:rPr>
      </w:pPr>
    </w:p>
    <w:p w14:paraId="1D110143" w14:textId="56BCD23F" w:rsidR="00484628" w:rsidRPr="00361AFD" w:rsidRDefault="00361AFD" w:rsidP="00484628">
      <w:pPr>
        <w:pStyle w:val="ListParagraph"/>
        <w:ind w:left="0"/>
        <w:rPr>
          <w:rFonts w:ascii="Arial" w:hAnsi="Arial" w:cs="Arial"/>
          <w:b/>
        </w:rPr>
      </w:pPr>
      <w:r w:rsidRPr="00361AFD">
        <w:rPr>
          <w:rFonts w:ascii="Arial" w:hAnsi="Arial" w:cs="Arial"/>
          <w:b/>
        </w:rPr>
        <w:t xml:space="preserve">Expectations of </w:t>
      </w:r>
      <w:r w:rsidR="00905C88">
        <w:rPr>
          <w:rFonts w:ascii="Arial" w:hAnsi="Arial" w:cs="Arial"/>
          <w:b/>
        </w:rPr>
        <w:t>Clinical Commissioning Groups</w:t>
      </w:r>
      <w:r w:rsidR="00FE4DAC">
        <w:rPr>
          <w:rFonts w:ascii="Arial" w:hAnsi="Arial" w:cs="Arial"/>
          <w:b/>
        </w:rPr>
        <w:t xml:space="preserve"> Governing Bodies </w:t>
      </w:r>
      <w:r w:rsidR="00381407">
        <w:rPr>
          <w:rFonts w:ascii="Arial" w:hAnsi="Arial" w:cs="Arial"/>
          <w:b/>
        </w:rPr>
        <w:t>and Trust Boards</w:t>
      </w:r>
    </w:p>
    <w:p w14:paraId="1A9FD94A" w14:textId="77777777" w:rsidR="00361AFD" w:rsidRPr="00484628" w:rsidRDefault="00361AFD" w:rsidP="00484628">
      <w:pPr>
        <w:pStyle w:val="ListParagraph"/>
        <w:ind w:left="0"/>
        <w:rPr>
          <w:rFonts w:ascii="Arial" w:hAnsi="Arial" w:cs="Arial"/>
        </w:rPr>
      </w:pPr>
    </w:p>
    <w:p w14:paraId="177BAAF1" w14:textId="44BD97D4" w:rsidR="000655B5" w:rsidRDefault="00381407" w:rsidP="001804C5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strategic narrative </w:t>
      </w:r>
      <w:r w:rsidR="005237D4">
        <w:rPr>
          <w:rFonts w:ascii="Arial" w:hAnsi="Arial" w:cs="Arial"/>
        </w:rPr>
        <w:t xml:space="preserve">sets out a number of expectations of system leaders upon receipt </w:t>
      </w:r>
      <w:r w:rsidR="00AD54D2">
        <w:rPr>
          <w:rFonts w:ascii="Arial" w:hAnsi="Arial" w:cs="Arial"/>
        </w:rPr>
        <w:t xml:space="preserve">of the document. </w:t>
      </w:r>
      <w:r w:rsidR="008064C6" w:rsidRPr="008064C6">
        <w:rPr>
          <w:rFonts w:ascii="Arial" w:hAnsi="Arial" w:cs="Arial"/>
        </w:rPr>
        <w:t xml:space="preserve">Planning meetings will be arranged with </w:t>
      </w:r>
      <w:r w:rsidR="00905C88">
        <w:rPr>
          <w:rFonts w:ascii="Arial" w:hAnsi="Arial" w:cs="Arial"/>
        </w:rPr>
        <w:t>Integrated Care Partnership</w:t>
      </w:r>
      <w:r w:rsidR="008064C6" w:rsidRPr="008064C6">
        <w:rPr>
          <w:rFonts w:ascii="Arial" w:hAnsi="Arial" w:cs="Arial"/>
        </w:rPr>
        <w:t xml:space="preserve"> leaders to ensure that the connections between the </w:t>
      </w:r>
      <w:r w:rsidR="00905C88">
        <w:rPr>
          <w:rFonts w:ascii="Arial" w:hAnsi="Arial" w:cs="Arial"/>
        </w:rPr>
        <w:t>Integrated Care System</w:t>
      </w:r>
      <w:r w:rsidR="008064C6" w:rsidRPr="008064C6">
        <w:rPr>
          <w:rFonts w:ascii="Arial" w:hAnsi="Arial" w:cs="Arial"/>
        </w:rPr>
        <w:t xml:space="preserve"> partnership priorities and existing </w:t>
      </w:r>
      <w:r w:rsidR="00905C88">
        <w:rPr>
          <w:rFonts w:ascii="Arial" w:hAnsi="Arial" w:cs="Arial"/>
        </w:rPr>
        <w:t>Integrated Care Partnership</w:t>
      </w:r>
      <w:r w:rsidR="008064C6" w:rsidRPr="008064C6">
        <w:rPr>
          <w:rFonts w:ascii="Arial" w:hAnsi="Arial" w:cs="Arial"/>
        </w:rPr>
        <w:t xml:space="preserve"> strategies can be clearly articulated</w:t>
      </w:r>
      <w:r w:rsidR="008064C6">
        <w:rPr>
          <w:rFonts w:ascii="Arial" w:hAnsi="Arial" w:cs="Arial"/>
        </w:rPr>
        <w:t xml:space="preserve">. </w:t>
      </w:r>
    </w:p>
    <w:p w14:paraId="50896143" w14:textId="77777777" w:rsidR="000655B5" w:rsidRDefault="000655B5" w:rsidP="000655B5">
      <w:pPr>
        <w:pStyle w:val="ListParagraph"/>
        <w:ind w:left="284"/>
        <w:jc w:val="both"/>
        <w:rPr>
          <w:rFonts w:ascii="Arial" w:hAnsi="Arial" w:cs="Arial"/>
        </w:rPr>
      </w:pPr>
    </w:p>
    <w:p w14:paraId="7DD35D1A" w14:textId="47D6A162" w:rsidR="004F15CA" w:rsidRDefault="00AD54D2" w:rsidP="001804C5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to support </w:t>
      </w:r>
      <w:r w:rsidR="0092423B">
        <w:rPr>
          <w:rFonts w:ascii="Arial" w:hAnsi="Arial" w:cs="Arial"/>
        </w:rPr>
        <w:t xml:space="preserve">these leaders in delivering these expectations, </w:t>
      </w:r>
      <w:r w:rsidR="00905C88">
        <w:rPr>
          <w:rFonts w:ascii="Arial" w:hAnsi="Arial" w:cs="Arial"/>
        </w:rPr>
        <w:t>Clinical Commissioning Groups</w:t>
      </w:r>
      <w:r w:rsidR="000655B5">
        <w:rPr>
          <w:rFonts w:ascii="Arial" w:hAnsi="Arial" w:cs="Arial"/>
        </w:rPr>
        <w:t xml:space="preserve"> </w:t>
      </w:r>
      <w:r w:rsidR="0092423B">
        <w:rPr>
          <w:rFonts w:ascii="Arial" w:hAnsi="Arial" w:cs="Arial"/>
        </w:rPr>
        <w:t xml:space="preserve">Governing Body and </w:t>
      </w:r>
      <w:r w:rsidR="000655B5">
        <w:rPr>
          <w:rFonts w:ascii="Arial" w:hAnsi="Arial" w:cs="Arial"/>
        </w:rPr>
        <w:t>Trust B</w:t>
      </w:r>
      <w:r w:rsidR="0092423B">
        <w:rPr>
          <w:rFonts w:ascii="Arial" w:hAnsi="Arial" w:cs="Arial"/>
        </w:rPr>
        <w:t>oard members are asked to</w:t>
      </w:r>
      <w:r w:rsidR="005E2506">
        <w:rPr>
          <w:rFonts w:ascii="Arial" w:hAnsi="Arial" w:cs="Arial"/>
        </w:rPr>
        <w:t>:</w:t>
      </w:r>
    </w:p>
    <w:p w14:paraId="4D9BA89F" w14:textId="77777777" w:rsidR="005E2506" w:rsidRPr="00AD54D2" w:rsidRDefault="005E2506" w:rsidP="005E2506">
      <w:pPr>
        <w:pStyle w:val="ListParagraph"/>
        <w:ind w:left="284"/>
        <w:jc w:val="both"/>
        <w:rPr>
          <w:rFonts w:ascii="Arial" w:hAnsi="Arial" w:cs="Arial"/>
        </w:rPr>
      </w:pPr>
    </w:p>
    <w:p w14:paraId="1C1E3A6A" w14:textId="451ABA9F" w:rsidR="007C5DB3" w:rsidRPr="00331BC5" w:rsidRDefault="005E2506" w:rsidP="00331BC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F15CA" w:rsidRPr="004F15CA">
        <w:rPr>
          <w:rFonts w:ascii="Arial" w:hAnsi="Arial" w:cs="Arial"/>
        </w:rPr>
        <w:t xml:space="preserve">ndorse the </w:t>
      </w:r>
      <w:r w:rsidR="001538EC">
        <w:rPr>
          <w:rFonts w:ascii="Arial" w:hAnsi="Arial" w:cs="Arial"/>
        </w:rPr>
        <w:t xml:space="preserve">strategic narrative </w:t>
      </w:r>
      <w:r w:rsidR="007C5DB3">
        <w:rPr>
          <w:rFonts w:ascii="Arial" w:hAnsi="Arial" w:cs="Arial"/>
        </w:rPr>
        <w:t xml:space="preserve">document </w:t>
      </w:r>
      <w:r w:rsidR="00D0435B">
        <w:rPr>
          <w:rFonts w:ascii="Arial" w:hAnsi="Arial" w:cs="Arial"/>
        </w:rPr>
        <w:t xml:space="preserve">as the basis for </w:t>
      </w:r>
      <w:r w:rsidR="00331BC5">
        <w:rPr>
          <w:rFonts w:ascii="Arial" w:hAnsi="Arial" w:cs="Arial"/>
        </w:rPr>
        <w:t xml:space="preserve">the development of the </w:t>
      </w:r>
      <w:r w:rsidR="00905C88">
        <w:rPr>
          <w:rFonts w:ascii="Arial" w:hAnsi="Arial" w:cs="Arial"/>
        </w:rPr>
        <w:t xml:space="preserve">Lancashire and South Cumbria (L&amp;SC) Integrated care System (ICS) </w:t>
      </w:r>
      <w:r w:rsidR="00331BC5">
        <w:rPr>
          <w:rFonts w:ascii="Arial" w:hAnsi="Arial" w:cs="Arial"/>
        </w:rPr>
        <w:t xml:space="preserve"> five year plan</w:t>
      </w:r>
    </w:p>
    <w:p w14:paraId="553A995C" w14:textId="125C044F" w:rsidR="008064C6" w:rsidRDefault="007C5DB3" w:rsidP="008064C6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Endorse in principle the </w:t>
      </w:r>
      <w:r w:rsidR="00905C88">
        <w:rPr>
          <w:rFonts w:ascii="Arial" w:hAnsi="Arial" w:cs="Arial"/>
        </w:rPr>
        <w:t>eight</w:t>
      </w:r>
      <w:r w:rsidR="004F15CA" w:rsidRPr="004F15CA">
        <w:rPr>
          <w:rFonts w:ascii="Arial" w:hAnsi="Arial" w:cs="Arial"/>
        </w:rPr>
        <w:t xml:space="preserve"> priorities</w:t>
      </w:r>
      <w:r>
        <w:rPr>
          <w:rFonts w:ascii="Arial" w:hAnsi="Arial" w:cs="Arial"/>
        </w:rPr>
        <w:t xml:space="preserve"> within the document, subject to the outcomes of the engagement process</w:t>
      </w:r>
    </w:p>
    <w:p w14:paraId="5D0330BA" w14:textId="77777777" w:rsidR="004D412B" w:rsidRDefault="00331BC5" w:rsidP="004D412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Endorse the proposed engagement process </w:t>
      </w:r>
      <w:r w:rsidR="004D412B" w:rsidRPr="008064C6">
        <w:rPr>
          <w:rFonts w:ascii="Arial" w:hAnsi="Arial" w:cs="Arial"/>
        </w:rPr>
        <w:t>with patients, citizens, staff and wider partners</w:t>
      </w:r>
      <w:r w:rsidR="004D4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</w:t>
      </w:r>
      <w:r w:rsidR="004F15CA" w:rsidRPr="008064C6">
        <w:rPr>
          <w:rFonts w:ascii="Arial" w:hAnsi="Arial" w:cs="Arial"/>
        </w:rPr>
        <w:t xml:space="preserve">upport the actions required to </w:t>
      </w:r>
      <w:r>
        <w:rPr>
          <w:rFonts w:ascii="Arial" w:hAnsi="Arial" w:cs="Arial"/>
        </w:rPr>
        <w:t>deliver it effectively</w:t>
      </w:r>
      <w:r w:rsidR="004F15CA" w:rsidRPr="008064C6">
        <w:rPr>
          <w:rFonts w:ascii="Arial" w:hAnsi="Arial" w:cs="Arial"/>
        </w:rPr>
        <w:t>.</w:t>
      </w:r>
    </w:p>
    <w:p w14:paraId="5C8F1E9A" w14:textId="30C8E9C9" w:rsidR="004D4C0A" w:rsidRPr="00905C88" w:rsidRDefault="00AD26B8" w:rsidP="004D4C0A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4D412B">
        <w:rPr>
          <w:rFonts w:ascii="Arial" w:hAnsi="Arial" w:cs="Arial"/>
        </w:rPr>
        <w:t>Support the further system development work now being arranged in respect of provider collaboration, commissioning and partnership between local authorities and the NHS</w:t>
      </w:r>
      <w:r w:rsidR="004D4C0A">
        <w:rPr>
          <w:rFonts w:ascii="Arial" w:hAnsi="Arial" w:cs="Arial"/>
        </w:rPr>
        <w:t>.</w:t>
      </w:r>
    </w:p>
    <w:p w14:paraId="5E560679" w14:textId="366A492A" w:rsidR="004D4C0A" w:rsidRPr="004D4C0A" w:rsidRDefault="004D4C0A" w:rsidP="004D4C0A">
      <w:pPr>
        <w:jc w:val="both"/>
        <w:rPr>
          <w:rFonts w:ascii="Arial" w:hAnsi="Arial" w:cs="Arial"/>
          <w:b/>
        </w:rPr>
      </w:pPr>
      <w:r w:rsidRPr="004D4C0A">
        <w:rPr>
          <w:rFonts w:ascii="Arial" w:hAnsi="Arial" w:cs="Arial"/>
          <w:b/>
        </w:rPr>
        <w:t>Recommendations</w:t>
      </w:r>
    </w:p>
    <w:p w14:paraId="2685A78D" w14:textId="31982796" w:rsidR="004D4C0A" w:rsidRDefault="004D4C0A" w:rsidP="004D4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[</w:t>
      </w:r>
      <w:r w:rsidRPr="00F90881">
        <w:rPr>
          <w:rFonts w:ascii="Arial" w:hAnsi="Arial" w:cs="Arial"/>
          <w:highlight w:val="yellow"/>
        </w:rPr>
        <w:t>name of Board/Governing Body/group</w:t>
      </w:r>
      <w:r>
        <w:rPr>
          <w:rFonts w:ascii="Arial" w:hAnsi="Arial" w:cs="Arial"/>
        </w:rPr>
        <w:t>] is asked to:</w:t>
      </w:r>
    </w:p>
    <w:p w14:paraId="35337E36" w14:textId="0A712233" w:rsidR="004D4C0A" w:rsidRDefault="004D4C0A" w:rsidP="004D4C0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Comment on the strategic narrative which has been developed by the Lancashire and South Cumbria Integrated Care System.</w:t>
      </w:r>
    </w:p>
    <w:p w14:paraId="09BA3E74" w14:textId="70D7ED5F" w:rsidR="004D4C0A" w:rsidRPr="00331BC5" w:rsidRDefault="004D4C0A" w:rsidP="004D4C0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F15CA">
        <w:rPr>
          <w:rFonts w:ascii="Arial" w:hAnsi="Arial" w:cs="Arial"/>
        </w:rPr>
        <w:t xml:space="preserve">ndorse the </w:t>
      </w:r>
      <w:r>
        <w:rPr>
          <w:rFonts w:ascii="Arial" w:hAnsi="Arial" w:cs="Arial"/>
        </w:rPr>
        <w:t xml:space="preserve">strategic narrative document as the basis for the development of the </w:t>
      </w:r>
      <w:r w:rsidR="00905C88">
        <w:rPr>
          <w:rFonts w:ascii="Arial" w:hAnsi="Arial" w:cs="Arial"/>
        </w:rPr>
        <w:t xml:space="preserve">Lancashire and South Cumbria (L&amp;SC) Integrated care System (ICS) </w:t>
      </w:r>
      <w:r>
        <w:rPr>
          <w:rFonts w:ascii="Arial" w:hAnsi="Arial" w:cs="Arial"/>
        </w:rPr>
        <w:t>five year plan</w:t>
      </w:r>
    </w:p>
    <w:p w14:paraId="48FA8D3B" w14:textId="51202D61" w:rsidR="004D4C0A" w:rsidRDefault="004D4C0A" w:rsidP="004D4C0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Endorse in principle the </w:t>
      </w:r>
      <w:r w:rsidR="00905C88">
        <w:rPr>
          <w:rFonts w:ascii="Arial" w:hAnsi="Arial" w:cs="Arial"/>
        </w:rPr>
        <w:t xml:space="preserve">eight </w:t>
      </w:r>
      <w:bookmarkStart w:id="0" w:name="_GoBack"/>
      <w:bookmarkEnd w:id="0"/>
      <w:r w:rsidRPr="004F15CA">
        <w:rPr>
          <w:rFonts w:ascii="Arial" w:hAnsi="Arial" w:cs="Arial"/>
        </w:rPr>
        <w:t>priorities</w:t>
      </w:r>
      <w:r>
        <w:rPr>
          <w:rFonts w:ascii="Arial" w:hAnsi="Arial" w:cs="Arial"/>
        </w:rPr>
        <w:t xml:space="preserve"> within the document, subject to the outcomes of a proposed engagement process</w:t>
      </w:r>
    </w:p>
    <w:p w14:paraId="4F08E6E6" w14:textId="77777777" w:rsidR="004D4C0A" w:rsidRDefault="004D4C0A" w:rsidP="004D4C0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Endorse the proposed engagement process </w:t>
      </w:r>
      <w:r w:rsidRPr="008064C6">
        <w:rPr>
          <w:rFonts w:ascii="Arial" w:hAnsi="Arial" w:cs="Arial"/>
        </w:rPr>
        <w:t>with patients, citizens, staff and wider partners</w:t>
      </w:r>
      <w:r>
        <w:rPr>
          <w:rFonts w:ascii="Arial" w:hAnsi="Arial" w:cs="Arial"/>
        </w:rPr>
        <w:t xml:space="preserve"> and s</w:t>
      </w:r>
      <w:r w:rsidRPr="008064C6">
        <w:rPr>
          <w:rFonts w:ascii="Arial" w:hAnsi="Arial" w:cs="Arial"/>
        </w:rPr>
        <w:t xml:space="preserve">upport the actions required to </w:t>
      </w:r>
      <w:r>
        <w:rPr>
          <w:rFonts w:ascii="Arial" w:hAnsi="Arial" w:cs="Arial"/>
        </w:rPr>
        <w:t>deliver it effectively</w:t>
      </w:r>
      <w:r w:rsidRPr="008064C6">
        <w:rPr>
          <w:rFonts w:ascii="Arial" w:hAnsi="Arial" w:cs="Arial"/>
        </w:rPr>
        <w:t>.</w:t>
      </w:r>
    </w:p>
    <w:p w14:paraId="238EF6EC" w14:textId="77777777" w:rsidR="004D4C0A" w:rsidRDefault="004D4C0A" w:rsidP="004D4C0A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4D412B">
        <w:rPr>
          <w:rFonts w:ascii="Arial" w:hAnsi="Arial" w:cs="Arial"/>
        </w:rPr>
        <w:t>Support the further system development work now being arranged in respect of provider collaboration, commissioning and partnership between local authorities and the NHS</w:t>
      </w:r>
      <w:r>
        <w:rPr>
          <w:rFonts w:ascii="Arial" w:hAnsi="Arial" w:cs="Arial"/>
        </w:rPr>
        <w:t>.</w:t>
      </w:r>
    </w:p>
    <w:p w14:paraId="3139A4D1" w14:textId="77777777" w:rsidR="004D4C0A" w:rsidRPr="004D4C0A" w:rsidRDefault="004D4C0A" w:rsidP="004D4C0A">
      <w:pPr>
        <w:jc w:val="both"/>
        <w:rPr>
          <w:rFonts w:ascii="Arial" w:hAnsi="Arial" w:cs="Arial"/>
        </w:rPr>
      </w:pPr>
    </w:p>
    <w:p w14:paraId="65C5B537" w14:textId="25520499" w:rsidR="004D4C0A" w:rsidRDefault="004D4C0A" w:rsidP="004D4C0A">
      <w:pPr>
        <w:jc w:val="both"/>
        <w:rPr>
          <w:rFonts w:ascii="Arial" w:hAnsi="Arial" w:cs="Arial"/>
        </w:rPr>
      </w:pPr>
    </w:p>
    <w:p w14:paraId="56873940" w14:textId="77E51DF5" w:rsidR="004D4C0A" w:rsidRPr="00F90881" w:rsidRDefault="004D4C0A" w:rsidP="004D4C0A">
      <w:pPr>
        <w:jc w:val="both"/>
        <w:rPr>
          <w:rFonts w:ascii="Arial" w:hAnsi="Arial" w:cs="Arial"/>
          <w:b/>
        </w:rPr>
      </w:pPr>
      <w:r w:rsidRPr="002E2CF4">
        <w:rPr>
          <w:rFonts w:ascii="Arial" w:hAnsi="Arial" w:cs="Arial"/>
          <w:b/>
          <w:highlight w:val="yellow"/>
        </w:rPr>
        <w:t>Name of CEO</w:t>
      </w:r>
      <w:r w:rsidR="002E2CF4">
        <w:rPr>
          <w:rFonts w:ascii="Arial" w:hAnsi="Arial" w:cs="Arial"/>
          <w:b/>
          <w:highlight w:val="yellow"/>
        </w:rPr>
        <w:t>/</w:t>
      </w:r>
      <w:r w:rsidRPr="002E2CF4">
        <w:rPr>
          <w:rFonts w:ascii="Arial" w:hAnsi="Arial" w:cs="Arial"/>
          <w:b/>
          <w:highlight w:val="yellow"/>
        </w:rPr>
        <w:t>Accountable Officer</w:t>
      </w: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  <w:t>Dr Amanda Doyle</w:t>
      </w:r>
    </w:p>
    <w:p w14:paraId="69190D02" w14:textId="6B45B0F9" w:rsidR="004D4C0A" w:rsidRPr="00F90881" w:rsidRDefault="004D4C0A" w:rsidP="004D4C0A">
      <w:pPr>
        <w:jc w:val="both"/>
        <w:rPr>
          <w:rFonts w:ascii="Arial" w:hAnsi="Arial" w:cs="Arial"/>
          <w:b/>
        </w:rPr>
      </w:pP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</w:r>
      <w:r w:rsidRPr="00F90881">
        <w:rPr>
          <w:rFonts w:ascii="Arial" w:hAnsi="Arial" w:cs="Arial"/>
          <w:b/>
        </w:rPr>
        <w:tab/>
        <w:t>ICS Chief Officer</w:t>
      </w:r>
    </w:p>
    <w:sectPr w:rsidR="004D4C0A" w:rsidRPr="00F90881" w:rsidSect="00FC4980">
      <w:headerReference w:type="default" r:id="rId9"/>
      <w:footerReference w:type="default" r:id="rId10"/>
      <w:pgSz w:w="11906" w:h="16838"/>
      <w:pgMar w:top="1440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815EF" w14:textId="77777777" w:rsidR="001A78C7" w:rsidRDefault="001A78C7" w:rsidP="008429E2">
      <w:pPr>
        <w:spacing w:after="0" w:line="240" w:lineRule="auto"/>
      </w:pPr>
      <w:r>
        <w:separator/>
      </w:r>
    </w:p>
  </w:endnote>
  <w:endnote w:type="continuationSeparator" w:id="0">
    <w:p w14:paraId="25285783" w14:textId="77777777" w:rsidR="001A78C7" w:rsidRDefault="001A78C7" w:rsidP="0084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253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86DB9" w14:textId="59A02B72" w:rsidR="00F90881" w:rsidRDefault="00F90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C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BD175C" w14:textId="77777777" w:rsidR="00FC4980" w:rsidRDefault="00FC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6F4CF" w14:textId="77777777" w:rsidR="001A78C7" w:rsidRDefault="001A78C7" w:rsidP="008429E2">
      <w:pPr>
        <w:spacing w:after="0" w:line="240" w:lineRule="auto"/>
      </w:pPr>
      <w:r>
        <w:separator/>
      </w:r>
    </w:p>
  </w:footnote>
  <w:footnote w:type="continuationSeparator" w:id="0">
    <w:p w14:paraId="60ACEB68" w14:textId="77777777" w:rsidR="001A78C7" w:rsidRDefault="001A78C7" w:rsidP="0084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7367B" w14:textId="72DA3160" w:rsidR="00045BD3" w:rsidRDefault="00045BD3">
    <w:pPr>
      <w:pStyle w:val="Header"/>
    </w:pPr>
  </w:p>
  <w:p w14:paraId="2CD5C957" w14:textId="77777777" w:rsidR="008429E2" w:rsidRPr="008429E2" w:rsidRDefault="008429E2" w:rsidP="008429E2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3A8"/>
    <w:multiLevelType w:val="hybridMultilevel"/>
    <w:tmpl w:val="9A4E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205C"/>
    <w:multiLevelType w:val="hybridMultilevel"/>
    <w:tmpl w:val="3F9257C8"/>
    <w:lvl w:ilvl="0" w:tplc="012898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45E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E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C0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60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EB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C2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E8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A7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B96"/>
    <w:multiLevelType w:val="hybridMultilevel"/>
    <w:tmpl w:val="50984A6A"/>
    <w:lvl w:ilvl="0" w:tplc="A5449DD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2107CA"/>
    <w:multiLevelType w:val="hybridMultilevel"/>
    <w:tmpl w:val="E5CA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47B3"/>
    <w:multiLevelType w:val="hybridMultilevel"/>
    <w:tmpl w:val="3524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6386"/>
    <w:multiLevelType w:val="hybridMultilevel"/>
    <w:tmpl w:val="51301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D205A"/>
    <w:multiLevelType w:val="hybridMultilevel"/>
    <w:tmpl w:val="86D63B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63341B"/>
    <w:multiLevelType w:val="hybridMultilevel"/>
    <w:tmpl w:val="609E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5DE6"/>
    <w:multiLevelType w:val="hybridMultilevel"/>
    <w:tmpl w:val="FA2ADC7C"/>
    <w:lvl w:ilvl="0" w:tplc="33ACD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1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26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07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ED0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6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8B1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65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06420"/>
    <w:multiLevelType w:val="hybridMultilevel"/>
    <w:tmpl w:val="C0FE4282"/>
    <w:lvl w:ilvl="0" w:tplc="055A9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08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4C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AD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EE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81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80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41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5BB2"/>
    <w:multiLevelType w:val="hybridMultilevel"/>
    <w:tmpl w:val="EF228EB4"/>
    <w:lvl w:ilvl="0" w:tplc="FB4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9C8884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90A0A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9B8C7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12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FEAA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8E4FF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E097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D42E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E2"/>
    <w:rsid w:val="00006623"/>
    <w:rsid w:val="000227E6"/>
    <w:rsid w:val="00032AFC"/>
    <w:rsid w:val="00045BD3"/>
    <w:rsid w:val="00054EA7"/>
    <w:rsid w:val="000655B5"/>
    <w:rsid w:val="0008538D"/>
    <w:rsid w:val="0009236E"/>
    <w:rsid w:val="000964C4"/>
    <w:rsid w:val="000A2F5D"/>
    <w:rsid w:val="000A4072"/>
    <w:rsid w:val="000B18E2"/>
    <w:rsid w:val="000C05CE"/>
    <w:rsid w:val="000E23F7"/>
    <w:rsid w:val="00137F53"/>
    <w:rsid w:val="0014011B"/>
    <w:rsid w:val="001538EC"/>
    <w:rsid w:val="00154C6A"/>
    <w:rsid w:val="001804C5"/>
    <w:rsid w:val="001876CD"/>
    <w:rsid w:val="00192E17"/>
    <w:rsid w:val="001A78C7"/>
    <w:rsid w:val="001C769D"/>
    <w:rsid w:val="001D1D96"/>
    <w:rsid w:val="001D3E67"/>
    <w:rsid w:val="00206F2C"/>
    <w:rsid w:val="00220F53"/>
    <w:rsid w:val="00227B18"/>
    <w:rsid w:val="0023142F"/>
    <w:rsid w:val="00234A45"/>
    <w:rsid w:val="00253BAD"/>
    <w:rsid w:val="002A7A94"/>
    <w:rsid w:val="002E2CF4"/>
    <w:rsid w:val="002F7BD2"/>
    <w:rsid w:val="003211F6"/>
    <w:rsid w:val="00325354"/>
    <w:rsid w:val="00331BC5"/>
    <w:rsid w:val="00361AFD"/>
    <w:rsid w:val="00367DDD"/>
    <w:rsid w:val="00375C9D"/>
    <w:rsid w:val="00381407"/>
    <w:rsid w:val="0039050D"/>
    <w:rsid w:val="003E44E9"/>
    <w:rsid w:val="0042239F"/>
    <w:rsid w:val="00422EF1"/>
    <w:rsid w:val="00470B96"/>
    <w:rsid w:val="00483C30"/>
    <w:rsid w:val="00484628"/>
    <w:rsid w:val="00487580"/>
    <w:rsid w:val="004A1CA8"/>
    <w:rsid w:val="004B3496"/>
    <w:rsid w:val="004C3D8D"/>
    <w:rsid w:val="004D412B"/>
    <w:rsid w:val="004D4C0A"/>
    <w:rsid w:val="004E7F27"/>
    <w:rsid w:val="004F0D52"/>
    <w:rsid w:val="004F15CA"/>
    <w:rsid w:val="00511DD9"/>
    <w:rsid w:val="00517CD2"/>
    <w:rsid w:val="005237D4"/>
    <w:rsid w:val="00527F3F"/>
    <w:rsid w:val="00540C24"/>
    <w:rsid w:val="005758AE"/>
    <w:rsid w:val="00592D1E"/>
    <w:rsid w:val="005A7F7B"/>
    <w:rsid w:val="005D20B2"/>
    <w:rsid w:val="005E2506"/>
    <w:rsid w:val="00625A91"/>
    <w:rsid w:val="00643EB5"/>
    <w:rsid w:val="006460F1"/>
    <w:rsid w:val="00672C30"/>
    <w:rsid w:val="00681051"/>
    <w:rsid w:val="006B14A1"/>
    <w:rsid w:val="006C21E1"/>
    <w:rsid w:val="006D4A6D"/>
    <w:rsid w:val="006F1BA6"/>
    <w:rsid w:val="006F5A8B"/>
    <w:rsid w:val="0073732F"/>
    <w:rsid w:val="00740C67"/>
    <w:rsid w:val="007424ED"/>
    <w:rsid w:val="007C3D47"/>
    <w:rsid w:val="007C5DB3"/>
    <w:rsid w:val="007D7782"/>
    <w:rsid w:val="007E0156"/>
    <w:rsid w:val="00804E7A"/>
    <w:rsid w:val="008064C6"/>
    <w:rsid w:val="00815A3B"/>
    <w:rsid w:val="00816F78"/>
    <w:rsid w:val="008311C2"/>
    <w:rsid w:val="0083131F"/>
    <w:rsid w:val="008429E2"/>
    <w:rsid w:val="00842CBC"/>
    <w:rsid w:val="008A1EB4"/>
    <w:rsid w:val="008A57D7"/>
    <w:rsid w:val="00902ED6"/>
    <w:rsid w:val="00905C88"/>
    <w:rsid w:val="00913BC2"/>
    <w:rsid w:val="00915FDB"/>
    <w:rsid w:val="0092423B"/>
    <w:rsid w:val="00931A31"/>
    <w:rsid w:val="00934958"/>
    <w:rsid w:val="00982425"/>
    <w:rsid w:val="009A4470"/>
    <w:rsid w:val="009B554C"/>
    <w:rsid w:val="009E31E1"/>
    <w:rsid w:val="009E6E12"/>
    <w:rsid w:val="009E7154"/>
    <w:rsid w:val="009F1D42"/>
    <w:rsid w:val="00A02411"/>
    <w:rsid w:val="00AD26B8"/>
    <w:rsid w:val="00AD54D2"/>
    <w:rsid w:val="00B5032F"/>
    <w:rsid w:val="00B5453C"/>
    <w:rsid w:val="00B86689"/>
    <w:rsid w:val="00B921AE"/>
    <w:rsid w:val="00BA5E37"/>
    <w:rsid w:val="00BF7390"/>
    <w:rsid w:val="00BF77EB"/>
    <w:rsid w:val="00C4251D"/>
    <w:rsid w:val="00C66482"/>
    <w:rsid w:val="00C962E1"/>
    <w:rsid w:val="00CE129F"/>
    <w:rsid w:val="00D0435B"/>
    <w:rsid w:val="00D35785"/>
    <w:rsid w:val="00D64B84"/>
    <w:rsid w:val="00DB1DA3"/>
    <w:rsid w:val="00DD4551"/>
    <w:rsid w:val="00DD6759"/>
    <w:rsid w:val="00DE3AFA"/>
    <w:rsid w:val="00DF7E02"/>
    <w:rsid w:val="00E46DF0"/>
    <w:rsid w:val="00E64A5B"/>
    <w:rsid w:val="00E73A25"/>
    <w:rsid w:val="00E76C87"/>
    <w:rsid w:val="00E90144"/>
    <w:rsid w:val="00EA4987"/>
    <w:rsid w:val="00EB2A06"/>
    <w:rsid w:val="00EC60E7"/>
    <w:rsid w:val="00EE2249"/>
    <w:rsid w:val="00EF0622"/>
    <w:rsid w:val="00F0556D"/>
    <w:rsid w:val="00F16A33"/>
    <w:rsid w:val="00F80F3D"/>
    <w:rsid w:val="00F85926"/>
    <w:rsid w:val="00F90881"/>
    <w:rsid w:val="00F92F16"/>
    <w:rsid w:val="00FA3A93"/>
    <w:rsid w:val="00FC2353"/>
    <w:rsid w:val="00FC4980"/>
    <w:rsid w:val="00FE4DAC"/>
    <w:rsid w:val="00FE759B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D63C"/>
  <w15:docId w15:val="{2774A2EB-B24F-4E11-8A04-A79BA70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E2"/>
  </w:style>
  <w:style w:type="paragraph" w:styleId="Footer">
    <w:name w:val="footer"/>
    <w:basedOn w:val="Normal"/>
    <w:link w:val="FooterChar"/>
    <w:uiPriority w:val="99"/>
    <w:unhideWhenUsed/>
    <w:rsid w:val="0084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E2"/>
  </w:style>
  <w:style w:type="table" w:styleId="TableGrid">
    <w:name w:val="Table Grid"/>
    <w:basedOn w:val="TableNormal"/>
    <w:uiPriority w:val="39"/>
    <w:rsid w:val="0084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E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715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4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1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7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0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8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1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0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7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Jacquie  (HLancs)</dc:creator>
  <cp:lastModifiedBy>Gorton, Sam</cp:lastModifiedBy>
  <cp:revision>3</cp:revision>
  <cp:lastPrinted>2019-04-26T11:36:00Z</cp:lastPrinted>
  <dcterms:created xsi:type="dcterms:W3CDTF">2019-06-27T14:34:00Z</dcterms:created>
  <dcterms:modified xsi:type="dcterms:W3CDTF">2019-07-10T12:48:00Z</dcterms:modified>
</cp:coreProperties>
</file>